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3864"/>
          <w:sz w:val="36"/>
          <w:szCs w:val="36"/>
        </w:rPr>
        <w:t xml:space="preserve">Year 3 — ‘The Great Greek Rivals: Conflict in Ancient Greece’</w:t>
      </w:r>
    </w:p>
    <w:p>
      <w:pPr>
        <w:spacing w:after="200"/>
      </w:pPr>
      <w:r>
        <w:rPr>
          <w:rFonts w:ascii="Arial" w:cs="Arial" w:eastAsia="Arial" w:hAnsi="Arial"/>
          <w:b/>
          <w:bCs/>
          <w:color w:val="1F3864"/>
          <w:sz w:val="24"/>
          <w:szCs w:val="24"/>
        </w:rPr>
        <w:t xml:space="preserve">A 6-Week Unit: WB 12th October – 27th November 2026</w:t>
      </w:r>
    </w:p>
    <w:p>
      <w:pPr>
        <w:pStyle w:val="Heading1"/>
        <w:spacing w:after="120" w:before="240"/>
      </w:pPr>
      <w:r>
        <w:rPr>
          <w:rFonts w:ascii="Arial" w:cs="Arial" w:eastAsia="Arial" w:hAnsi="Arial"/>
          <w:b/>
          <w:bCs/>
          <w:color w:val="1F3864"/>
          <w:sz w:val="30"/>
          <w:szCs w:val="30"/>
        </w:rPr>
        <w:t xml:space="preserve">Curriculum Overview</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1F386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Theme / Driver</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Unit title: ‘The Great Greek Rivals: Conflict in Ancient Greece’ │ Curriculum driver — Our World Awareness (CARE): building children’s awareness of the wider world and how ideas from long ago still shape it. This unit explores who the Ancient Greeks were, why the rival city-states of Athens and Sparta came into conflict, the battles of the Persian Wars, and the lasting legacy of Athenian democracy on Britain today. </w:t>
            </w:r>
            <w:hyperlink w:history="1" r:id="rIddkxvmddfjjmmbmiadyzlc">
              <w:r>
                <w:rPr>
                  <w:rFonts w:ascii="Arial" w:cs="Arial" w:eastAsia="Arial" w:hAnsi="Arial"/>
                  <w:color w:val="0563C1"/>
                  <w:sz w:val="20"/>
                  <w:szCs w:val="20"/>
                  <w:u w:val="single"/>
                </w:rPr>
                <w:t xml:space="preserve">Curriculum roadmap</w:t>
              </w:r>
            </w:hyperlink>
          </w:p>
        </w:tc>
      </w:tr>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Where Greece is and when the Ancient Greeks lived (timeline, BC/BCE, comparing ancient and modern maps); who occupied Ancient Greece — civilisation, city-states and beliefs; the conflict between Athens and Sparta and how geography shaped each city; pivotal battles of the Persian Wars (Marathon, 490 BC, and Salamis) and the origin of the marathon race; Athena and Athens — mythology and temples; legacy — comparing Athenian democracy with modern British democracy, linked to Rights Respecting School and British values. </w:t>
            </w:r>
            <w:hyperlink w:history="1" r:id="rIduntktejmufvo-0l4jmwmx">
              <w:r>
                <w:rPr>
                  <w:rFonts w:ascii="Arial" w:cs="Arial" w:eastAsia="Arial" w:hAnsi="Arial"/>
                  <w:color w:val="0563C1"/>
                  <w:sz w:val="20"/>
                  <w:szCs w:val="20"/>
                  <w:u w:val="single"/>
                </w:rPr>
                <w:t xml:space="preserve">Knowledge narrative roadmap</w:t>
              </w:r>
            </w:hyperlink>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Mechanisms — Greek catapult: the trebuchet. Explore (brief history of the trebuchet; hinged mechanism using a pivot and counterweight; glue gun safety), Design (annotated sketch against the design brief: a working model trebuchet for a war model collection that is aesthetically pleasing, durable and functions correctly), Create (hinged catapult mechanism on a strong, durable A-frame), Evaluate (STAR evaluation against the brief). Six 1-hour sessions: Friday afternoons in Weeks 1, 2, 4, 5 and 6, plus Wednesday in Week 6 for Create (part 2). </w:t>
            </w:r>
            <w:hyperlink w:history="1" r:id="rIdledw19dtudqanakytqys2">
              <w:r>
                <w:rPr>
                  <w:rFonts w:ascii="Arial" w:cs="Arial" w:eastAsia="Arial" w:hAnsi="Arial"/>
                  <w:color w:val="0563C1"/>
                  <w:sz w:val="20"/>
                  <w:szCs w:val="20"/>
                  <w:u w:val="single"/>
                </w:rPr>
                <w:t xml:space="preserve">Knowledge narrative roadmap</w:t>
              </w:r>
            </w:hyperlink>
          </w:p>
        </w:tc>
      </w:tr>
      <w:tr>
        <w:tc>
          <w:tcPr>
            <w:tcW w:type="dxa" w:w="2300"/>
            <w:tcBorders>
              <w:top w:val="single" w:color="BFBFBF" w:sz="4"/>
              <w:left w:val="single" w:color="BFBFBF" w:sz="4"/>
              <w:bottom w:val="single" w:color="BFBFBF" w:sz="4"/>
              <w:right w:val="single" w:color="BFBFBF" w:sz="4"/>
            </w:tcBorders>
            <w:shd w:fill="3B82C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Art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Greek Pottery — Coil Method. L1 Explore Greek pottery and sketch pot designs; L2 Geometric patterns; L3 Make a Greek pot using the coil method (clay); L4 Evaluate — Y3 Ancient Greek Art Gallery. Wednesday afternoons: L1 (Week 1) and L2 (Week 2) are 1 hour; L3, making the clay pot, takes the whole afternoon in Week 3; Week 4 is an extra session to paint and decorate the dried pots in the Greek style; L4, the gallery and evaluation, is in Week 5. </w:t>
            </w:r>
            <w:hyperlink w:history="1" r:id="rIdg7et-xeobhnmnqgrzy2r2">
              <w:r>
                <w:rPr>
                  <w:rFonts w:ascii="Arial" w:cs="Arial" w:eastAsia="Arial" w:hAnsi="Arial"/>
                  <w:color w:val="0563C1"/>
                  <w:sz w:val="20"/>
                  <w:szCs w:val="20"/>
                  <w:u w:val="single"/>
                </w:rPr>
                <w:t xml:space="preserve">Lesson slides</w:t>
              </w:r>
            </w:hyperlink>
          </w:p>
        </w:tc>
      </w:tr>
      <w:tr>
        <w:tc>
          <w:tcPr>
            <w:tcW w:type="dxa" w:w="2300"/>
            <w:tcBorders>
              <w:top w:val="single" w:color="BFBFBF" w:sz="4"/>
              <w:left w:val="single" w:color="BFBFBF" w:sz="4"/>
              <w:bottom w:val="single" w:color="BFBFBF" w:sz="4"/>
              <w:right w:val="single" w:color="BFBFBF" w:sz="4"/>
            </w:tcBorders>
            <w:shd w:fill="E85C8A"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PSHE (Pol-Ed)</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Year 3 PSHE overview (Pol-Ed): strand one helps pupils deepen their understanding of friendships, consent within social interactions and knowing when to seek help; through strand two, they develop awareness of different types of risk and learn how to respond to emergencies; in strand three, pupils explore why rules and rights help to keep people safe. </w:t>
            </w:r>
            <w:r>
              <w:rPr>
                <w:rFonts w:ascii="Arial" w:cs="Arial" w:eastAsia="Arial" w:hAnsi="Arial"/>
                <w:b/>
                <w:bCs/>
                <w:sz w:val="20"/>
                <w:szCs w:val="20"/>
              </w:rPr>
              <w:t xml:space="preserve">Autumn 2 lessons, following the PSHE roadmap: </w:t>
            </w:r>
            <w:r>
              <w:rPr>
                <w:rFonts w:ascii="Arial" w:cs="Arial" w:eastAsia="Arial" w:hAnsi="Arial"/>
                <w:sz w:val="20"/>
                <w:szCs w:val="20"/>
              </w:rPr>
              <w:t xml:space="preserve">What is bullying? / What do we mean by consent in friendships? / What are emergency situations? / What do we mean by risk? (Weeks 1, 2, 4 and 5), then the Emotions Shed: Y3 Pride lesson (Week 6); the Emotions Shed: Y3 Worry lesson runs through TGMC. 30 minutes, Friday afternoons (no PSHE in Week 3 — see note). </w:t>
            </w:r>
            <w:hyperlink w:history="1" r:id="rIdr0viwvrplpf4begldtucm">
              <w:r>
                <w:rPr>
                  <w:rFonts w:ascii="Arial" w:cs="Arial" w:eastAsia="Arial" w:hAnsi="Arial"/>
                  <w:color w:val="0563C1"/>
                  <w:sz w:val="20"/>
                  <w:szCs w:val="20"/>
                  <w:u w:val="single"/>
                </w:rPr>
                <w:t xml:space="preserve">PSHE roadmap</w:t>
              </w:r>
            </w:hyperlink>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Animals, Including Humans — how the skeleton supports and protects the body; whether bones grow as we get older; vertebrates and invertebrates; types of teeth and their functions; which teeth we use for different foods; the journey of food through the digestive system. Scientists: Wilhelm Roentgen (discovered X-rays) and Dr Sheffield Washington (toothpaste inventor). Runs as Lessons 1–6 this unit; Lessons 7–9 are deferred to the next theme. </w:t>
            </w:r>
            <w:hyperlink w:history="1" r:id="rIdbuapacrgjf1ono7kacfyi">
              <w:r>
                <w:rPr>
                  <w:rFonts w:ascii="Arial" w:cs="Arial" w:eastAsia="Arial" w:hAnsi="Arial"/>
                  <w:color w:val="0563C1"/>
                  <w:sz w:val="20"/>
                  <w:szCs w:val="20"/>
                  <w:u w:val="single"/>
                </w:rPr>
                <w:t xml:space="preserve">Knowledge narrative roadmap</w:t>
              </w:r>
            </w:hyperlink>
            <w:r>
              <w:rPr>
                <w:rFonts w:ascii="Arial" w:cs="Arial" w:eastAsia="Arial" w:hAnsi="Arial"/>
                <w:sz w:val="20"/>
                <w:szCs w:val="20"/>
              </w:rPr>
              <w:t xml:space="preserve"> │ </w:t>
            </w:r>
            <w:hyperlink w:history="1" r:id="rId7nauoihdcvm39ezmqk-kg">
              <w:r>
                <w:rPr>
                  <w:rFonts w:ascii="Arial" w:cs="Arial" w:eastAsia="Arial" w:hAnsi="Arial"/>
                  <w:color w:val="0563C1"/>
                  <w:sz w:val="20"/>
                  <w:szCs w:val="20"/>
                  <w:u w:val="single"/>
                </w:rPr>
                <w:t xml:space="preserve">Science lessons folder</w:t>
              </w:r>
            </w:hyperlink>
          </w:p>
        </w:tc>
      </w:tr>
      <w:tr>
        <w:tc>
          <w:tcPr>
            <w:tcW w:type="dxa" w:w="2300"/>
            <w:tcBorders>
              <w:top w:val="single" w:color="BFBFBF" w:sz="4"/>
              <w:left w:val="single" w:color="BFBFBF" w:sz="4"/>
              <w:bottom w:val="single" w:color="BFBFBF" w:sz="4"/>
              <w:right w:val="single" w:color="BFBFBF" w:sz="4"/>
            </w:tcBorders>
            <w:shd w:fill="8E63C9"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Music</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Ukulele tuition with Mr Dunn (Gateshead Music Service) — continuing from Autumn 1, 30 minutes, Monday afternoons (5 sessions — no session in Week 3, INSET).</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 (Complete 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 whole Thursday afternoon. Pupils will develop their passing and moving and dribbling skills to outwit their opponents and keep possession of the ball. </w:t>
            </w:r>
            <w:hyperlink w:history="1" r:id="rIdspdsuk_4s8nodbuftxqff">
              <w:r>
                <w:rPr>
                  <w:rFonts w:ascii="Arial" w:cs="Arial" w:eastAsia="Arial" w:hAnsi="Arial"/>
                  <w:color w:val="0563C1"/>
                  <w:sz w:val="20"/>
                  <w:szCs w:val="20"/>
                  <w:u w:val="single"/>
                </w:rPr>
                <w:t xml:space="preserve">Curriculum roadmap</w:t>
              </w:r>
            </w:hyperlink>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 (Oak National)</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Festivals: How do ancient stories influence modern celebrations? Investigating two festivals, Diwali and Christmas: making links between the concept of dharma and the celebrations at Diwali, investigating how Diwali is changing in recent times, and analysing how the meaning of Christmas has changed in the UK today. </w:t>
            </w:r>
            <w:hyperlink w:history="1" r:id="rId1cqhuvy8nr7txntf5z9mf">
              <w:r>
                <w:rPr>
                  <w:rFonts w:ascii="Arial" w:cs="Arial" w:eastAsia="Arial" w:hAnsi="Arial"/>
                  <w:color w:val="0563C1"/>
                  <w:sz w:val="20"/>
                  <w:szCs w:val="20"/>
                  <w:u w:val="single"/>
                </w:rPr>
                <w:t xml:space="preserve">Oak National unit</w:t>
              </w:r>
            </w:hyperlink>
            <w:r>
              <w:rPr>
                <w:rFonts w:ascii="Arial" w:cs="Arial" w:eastAsia="Arial" w:hAnsi="Arial"/>
                <w:sz w:val="20"/>
                <w:szCs w:val="20"/>
              </w:rPr>
              <w:t xml:space="preserve"> │ </w:t>
            </w:r>
            <w:hyperlink w:history="1" r:id="rIdirfmishko5jfvv11dntcz">
              <w:r>
                <w:rPr>
                  <w:rFonts w:ascii="Arial" w:cs="Arial" w:eastAsia="Arial" w:hAnsi="Arial"/>
                  <w:color w:val="0563C1"/>
                  <w:sz w:val="20"/>
                  <w:szCs w:val="20"/>
                  <w:u w:val="single"/>
                </w:rPr>
                <w:t xml:space="preserve">RE curriculum overview</w:t>
              </w:r>
            </w:hyperlink>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 (Rachel Hawkes)</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Year 3 Autumn scheme, Weeks 7–12 — phonics (é); asking ‘As-tu…?’; pencil case nouns; ‘As-tu un/une…?’; ‘Qu’est-ce que tu as dans ta trousse?’; Phonics 4.</w:t>
            </w:r>
          </w:p>
        </w:tc>
      </w:tr>
    </w:tbl>
    <w:p>
      <w:pPr>
        <w:spacing w:after="120"/>
      </w:pPr>
      <w:r>
        <w:rPr>
          <w:rFonts w:ascii="Arial" w:cs="Arial" w:eastAsia="Arial" w:hAnsi="Arial"/>
          <w:i/>
          <w:iCs/>
          <w:sz w:val="18"/>
          <w:szCs w:val="18"/>
        </w:rPr>
        <w:t xml:space="preserve">Curriculum Driver: Our World Awareness  |  Unit Title: ‘The Great Greek Rivals: Conflict in Ancient Greece’  |  WB 12th October – 27th November 2026 (half term 26–30 Oct; INSET Mon 2 Nov — Week 3 is a short week)</w:t>
      </w:r>
    </w:p>
    <w:p>
      <w:pPr>
        <w:pStyle w:val="Heading2"/>
        <w:spacing w:after="120" w:before="240"/>
      </w:pPr>
      <w:r>
        <w:rPr>
          <w:rFonts w:ascii="Arial" w:cs="Arial" w:eastAsia="Arial" w:hAnsi="Arial"/>
          <w:b/>
          <w:bCs/>
          <w:color w:val="1F3864"/>
          <w:sz w:val="26"/>
          <w:szCs w:val="26"/>
        </w:rPr>
        <w:t xml:space="preserve">About This Unit — Our World Awareness</w:t>
      </w:r>
    </w:p>
    <w:p>
      <w:pPr>
        <w:spacing w:after="120"/>
      </w:pPr>
      <w:r>
        <w:rPr>
          <w:rFonts w:ascii="Arial" w:cs="Arial" w:eastAsia="Arial" w:hAnsi="Arial"/>
          <w:sz w:val="20"/>
          <w:szCs w:val="20"/>
        </w:rPr>
        <w:t xml:space="preserve">“Our World Awareness” is one of four whole-school curriculum drivers (alongside Our World Connected, Our World Respected and Our World Evolving) which together spell CARE — the initials of Connected, Awareness, Respected and Evolving — and runs through every year group’s second unit of the year. It asks children to build awareness of the wider world: its peoples, past and present, and how the ideas of long ago still shape the way we live today.</w:t>
      </w:r>
    </w:p>
    <w:p>
      <w:pPr>
        <w:spacing w:after="120"/>
      </w:pPr>
      <w:r>
        <w:rPr>
          <w:rFonts w:ascii="Arial" w:cs="Arial" w:eastAsia="Arial" w:hAnsi="Arial"/>
          <w:sz w:val="20"/>
          <w:szCs w:val="20"/>
        </w:rPr>
        <w:t xml:space="preserve">In Year 3, being ‘Aware’ plays out through The Great Greek Rivals: Conflict in Ancient Greece. Children travel back almost 3,000 years to find out who the Ancient Greeks were, why the city-states of Athens and Sparta were such fierce rivals, and how the Persian Wars were fought and won. The unit ends by bringing that history home: the first democracy began in Athens, and children compare it with the democracy we have in Britain today.</w:t>
      </w:r>
    </w:p>
    <w:p>
      <w:pPr>
        <w:spacing w:after="120"/>
      </w:pPr>
      <w:r>
        <w:rPr>
          <w:rFonts w:ascii="Arial" w:cs="Arial" w:eastAsia="Arial" w:hAnsi="Arial"/>
          <w:sz w:val="20"/>
          <w:szCs w:val="20"/>
        </w:rPr>
        <w:t xml:space="preserve">History underpins the whole unit. DT’s trebuchet gives children a hands-on feel for the siege engines of the ancient world, and Art’s coil pots are made using the same method Greek potters in Athens and Corinth used, decorated with the geometric patterns found on real Greek pottery. RE’s study of how ancient stories (the Ramayana, the Christmas story) shape modern celebrations echoes the History focus on ancient ideas living on today. Science (Animals, Including Humans) runs alongside the unit rather than linking directly to its History content.</w:t>
      </w:r>
    </w:p>
    <w:p>
      <w:pPr>
        <w:spacing w:after="120"/>
      </w:pPr>
      <w:r>
        <w:rPr>
          <w:rFonts w:ascii="Arial" w:cs="Arial" w:eastAsia="Arial" w:hAnsi="Arial"/>
          <w:b/>
          <w:bCs/>
          <w:sz w:val="20"/>
          <w:szCs w:val="20"/>
        </w:rPr>
        <w:t xml:space="preserve">Launching the unit — School Value: Resilient.</w:t>
      </w:r>
    </w:p>
    <w:p>
      <w:pPr>
        <w:spacing w:after="120"/>
      </w:pPr>
      <w:r>
        <w:rPr>
          <w:rFonts w:ascii="Arial" w:cs="Arial" w:eastAsia="Arial" w:hAnsi="Arial"/>
          <w:sz w:val="20"/>
          <w:szCs w:val="20"/>
        </w:rPr>
        <w:t xml:space="preserve">Read </w:t>
      </w:r>
      <w:r>
        <w:rPr>
          <w:rFonts w:ascii="Arial" w:cs="Arial" w:eastAsia="Arial" w:hAnsi="Arial"/>
          <w:i/>
          <w:iCs/>
          <w:sz w:val="20"/>
          <w:szCs w:val="20"/>
        </w:rPr>
        <w:t xml:space="preserve">Little People, BIG DREAMS: Coco Chanel</w:t>
      </w:r>
      <w:r>
        <w:rPr>
          <w:rFonts w:ascii="Arial" w:cs="Arial" w:eastAsia="Arial" w:hAnsi="Arial"/>
          <w:sz w:val="20"/>
          <w:szCs w:val="20"/>
        </w:rPr>
        <w:t xml:space="preserve"> as a class. Discuss how Coco Chanel’s resilience — growing up in an orphanage, learning to sew there, and refusing to give up until she had built her own fashion house — connects to this unit: making a coil pot or a working trebuchet rarely goes right first time, and real makers, like the potters of Ancient Greece, kept trying, checking and improving their work until it did.</w:t>
      </w:r>
    </w:p>
    <w:p>
      <w:pPr>
        <w:spacing w:after="120"/>
      </w:pPr>
      <w:r>
        <w:rPr>
          <w:rFonts w:ascii="Arial" w:cs="Arial" w:eastAsia="Arial" w:hAnsi="Arial"/>
          <w:b/>
          <w:bCs/>
          <w:sz w:val="20"/>
          <w:szCs w:val="20"/>
        </w:rPr>
        <w:t xml:space="preserve">Oracy — Voice 21. </w:t>
      </w:r>
      <w:r>
        <w:rPr>
          <w:rFonts w:ascii="Arial" w:cs="Arial" w:eastAsia="Arial" w:hAnsi="Arial"/>
          <w:sz w:val="20"/>
          <w:szCs w:val="20"/>
        </w:rPr>
        <w:t xml:space="preserve">Catalyst questions: Would you rather have lived in Athens or Sparta — and why? Is it fair that only some people were allowed to vote in Athens? Why do we still remember things that happened thousands of years ago? How can we tell whether something is risky?</w:t>
      </w:r>
    </w:p>
    <w:p>
      <w:pPr>
        <w:spacing w:after="120"/>
      </w:pPr>
      <w:r>
        <w:rPr>
          <w:rFonts w:ascii="Arial" w:cs="Arial" w:eastAsia="Arial" w:hAnsi="Arial"/>
          <w:sz w:val="20"/>
          <w:szCs w:val="20"/>
        </w:rPr>
        <w:t xml:space="preserve">Careers statements source: </w:t>
      </w:r>
      <w:hyperlink w:history="1" r:id="rIdffwucftednopyeiki24uy">
        <w:r>
          <w:rPr>
            <w:rFonts w:ascii="Arial" w:cs="Arial" w:eastAsia="Arial" w:hAnsi="Arial"/>
            <w:color w:val="0563C1"/>
            <w:sz w:val="20"/>
            <w:szCs w:val="20"/>
            <w:u w:val="single"/>
          </w:rPr>
          <w:t xml:space="preserve">CDI Framework Handbook for Schools</w:t>
        </w:r>
      </w:hyperlink>
    </w:p>
    <w:p>
      <w:pPr>
        <w:pStyle w:val="Heading2"/>
        <w:spacing w:after="120" w:before="240"/>
      </w:pPr>
      <w:r>
        <w:rPr>
          <w:rFonts w:ascii="Arial" w:cs="Arial" w:eastAsia="Arial" w:hAnsi="Arial"/>
          <w:b/>
          <w:bCs/>
          <w:color w:val="1F3864"/>
          <w:sz w:val="26"/>
          <w:szCs w:val="26"/>
        </w:rPr>
        <w:t xml:space="preserve">Adaptive Teaching</w:t>
      </w:r>
    </w:p>
    <w:p>
      <w:pPr>
        <w:spacing w:after="120"/>
      </w:pPr>
      <w:r>
        <w:rPr>
          <w:rFonts w:ascii="Arial" w:cs="Arial" w:eastAsia="Arial" w:hAnsi="Arial"/>
          <w:sz w:val="20"/>
          <w:szCs w:val="20"/>
        </w:rPr>
        <w:t xml:space="preserve">Grounded in the EEF Guide to Inclusive Teaching’s ‘Adaptations and additional support’ principles: adaptations should build on top of quality-first teaching rather than replace it, avoid oversimplifying tasks in ways that reduce pupil thinking, and be monitored for impact rather than assumed to help.</w:t>
      </w:r>
    </w:p>
    <w:p>
      <w:pPr>
        <w:pStyle w:val="ListParagraph"/>
        <w:numPr>
          <w:ilvl w:val="0"/>
          <w:numId w:val="2"/>
        </w:numPr>
        <w:spacing w:after="80"/>
      </w:pPr>
      <w:r>
        <w:rPr>
          <w:rFonts w:ascii="Arial" w:cs="Arial" w:eastAsia="Arial" w:hAnsi="Arial"/>
          <w:sz w:val="20"/>
          <w:szCs w:val="20"/>
        </w:rPr>
        <w:t xml:space="preserve">Keep the main activity the same for all children — adapt through support, not a separate simplified task. E.g. for DT, some children may need pre-measured or pre-cut frame pieces, or adult support with the glue gun, rather than a simpler model.</w:t>
      </w:r>
    </w:p>
    <w:p>
      <w:pPr>
        <w:pStyle w:val="ListParagraph"/>
        <w:numPr>
          <w:ilvl w:val="0"/>
          <w:numId w:val="2"/>
        </w:numPr>
        <w:spacing w:after="80"/>
      </w:pPr>
      <w:r>
        <w:rPr>
          <w:rFonts w:ascii="Arial" w:cs="Arial" w:eastAsia="Arial" w:hAnsi="Arial"/>
          <w:sz w:val="20"/>
          <w:szCs w:val="20"/>
        </w:rPr>
        <w:t xml:space="preserve">Pre-teach key vocabulary (see Tier 2/3 list below) to EAL and SEND pupils a day ahead where possible — especially for History, which introduces a lot of abstract vocabulary (civilisation, empire, democracy) in a short space of time.</w:t>
      </w:r>
    </w:p>
    <w:p>
      <w:pPr>
        <w:pStyle w:val="ListParagraph"/>
        <w:numPr>
          <w:ilvl w:val="0"/>
          <w:numId w:val="2"/>
        </w:numPr>
        <w:spacing w:after="80"/>
      </w:pPr>
      <w:r>
        <w:rPr>
          <w:rFonts w:ascii="Arial" w:cs="Arial" w:eastAsia="Arial" w:hAnsi="Arial"/>
          <w:sz w:val="20"/>
          <w:szCs w:val="20"/>
        </w:rPr>
        <w:t xml:space="preserve">History: use a large class timeline and ‘zoom in / zoom out’ cards so pupils can physically place events (776 BC, 490 BC, 431–404 BC, 146 BC) and see that BC dates count down towards year 1.</w:t>
      </w:r>
    </w:p>
    <w:p>
      <w:pPr>
        <w:pStyle w:val="ListParagraph"/>
        <w:numPr>
          <w:ilvl w:val="0"/>
          <w:numId w:val="2"/>
        </w:numPr>
        <w:spacing w:after="80"/>
      </w:pPr>
      <w:r>
        <w:rPr>
          <w:rFonts w:ascii="Arial" w:cs="Arial" w:eastAsia="Arial" w:hAnsi="Arial"/>
          <w:sz w:val="20"/>
          <w:szCs w:val="20"/>
        </w:rPr>
        <w:t xml:space="preserve">Art: provide a step-by-step visual of the coil method (base → coils → join → smooth) at each table, and pre-wedged clay, for pupils who find the sequence hard to hold in their heads.</w:t>
      </w:r>
    </w:p>
    <w:p>
      <w:pPr>
        <w:pStyle w:val="ListParagraph"/>
        <w:numPr>
          <w:ilvl w:val="0"/>
          <w:numId w:val="2"/>
        </w:numPr>
        <w:spacing w:after="80"/>
      </w:pPr>
      <w:r>
        <w:rPr>
          <w:rFonts w:ascii="Arial" w:cs="Arial" w:eastAsia="Arial" w:hAnsi="Arial"/>
          <w:sz w:val="20"/>
          <w:szCs w:val="20"/>
        </w:rPr>
        <w:t xml:space="preserve">Science: labelled skeleton and digestive system diagrams, mirrors for observing teeth, and sentence stems (‘Incisors are used to…’) for recording.</w:t>
      </w:r>
    </w:p>
    <w:p>
      <w:pPr>
        <w:pStyle w:val="ListParagraph"/>
        <w:numPr>
          <w:ilvl w:val="0"/>
          <w:numId w:val="2"/>
        </w:numPr>
        <w:spacing w:after="80"/>
      </w:pPr>
      <w:r>
        <w:rPr>
          <w:rFonts w:ascii="Arial" w:cs="Arial" w:eastAsia="Arial" w:hAnsi="Arial"/>
          <w:sz w:val="20"/>
          <w:szCs w:val="20"/>
        </w:rPr>
        <w:t xml:space="preserve">Stretch: more confident pupils can be challenged to argue whether Athens or Sparta was the ‘better’ city-state using evidence about geography, beliefs and government, or to explain why a trebuchet can throw further than a simple catapult.</w:t>
      </w:r>
    </w:p>
    <w:p>
      <w:pPr>
        <w:pStyle w:val="ListParagraph"/>
        <w:numPr>
          <w:ilvl w:val="0"/>
          <w:numId w:val="2"/>
        </w:numPr>
        <w:spacing w:after="80"/>
      </w:pPr>
      <w:r>
        <w:rPr>
          <w:rFonts w:ascii="Arial" w:cs="Arial" w:eastAsia="Arial" w:hAnsi="Arial"/>
          <w:sz w:val="20"/>
          <w:szCs w:val="20"/>
        </w:rPr>
        <w:t xml:space="preserve">Check in on whether each adaptation is actually helping rather than hindering — e.g. are pre-cut frame pieces in DT still needed by a given child, or are they now doing the thinking for them?</w:t>
      </w:r>
    </w:p>
    <w:p>
      <w:pPr>
        <w:spacing w:after="120"/>
      </w:pPr>
      <w:r>
        <w:rPr>
          <w:rFonts w:ascii="Arial" w:cs="Arial" w:eastAsia="Arial" w:hAnsi="Arial"/>
          <w:sz w:val="20"/>
          <w:szCs w:val="20"/>
        </w:rPr>
        <w:t xml:space="preserve">Source: </w:t>
      </w:r>
      <w:hyperlink w:history="1" r:id="rIdgjmlq32cas2bopleh8f2h">
        <w:r>
          <w:rPr>
            <w:rFonts w:ascii="Arial" w:cs="Arial" w:eastAsia="Arial" w:hAnsi="Arial"/>
            <w:color w:val="0563C1"/>
            <w:sz w:val="20"/>
            <w:szCs w:val="20"/>
            <w:u w:val="single"/>
          </w:rPr>
          <w:t xml:space="preserve">EEF Guide to Inclusive Teaching — Adaptations and additional support</w:t>
        </w:r>
      </w:hyperlink>
    </w:p>
    <w:p>
      <w:pPr>
        <w:pStyle w:val="Heading2"/>
        <w:spacing w:after="120" w:before="240"/>
      </w:pPr>
      <w:r>
        <w:rPr>
          <w:rFonts w:ascii="Arial" w:cs="Arial" w:eastAsia="Arial" w:hAnsi="Arial"/>
          <w:b/>
          <w:bCs/>
          <w:color w:val="1F3864"/>
          <w:sz w:val="26"/>
          <w:szCs w:val="26"/>
        </w:rPr>
        <w:t xml:space="preserve">Retrieval Practice</w:t>
      </w:r>
    </w:p>
    <w:p>
      <w:pPr>
        <w:spacing w:after="120"/>
      </w:pPr>
      <w:r>
        <w:rPr>
          <w:rFonts w:ascii="Arial" w:cs="Arial" w:eastAsia="Arial" w:hAnsi="Arial"/>
          <w:sz w:val="20"/>
          <w:szCs w:val="20"/>
        </w:rPr>
        <w:t xml:space="preserve">Start each week’s History and Science session with a 2-minute recap: 3 quick questions on last week’s content before moving on (e.g. Week 5: ‘What does BC mean? Why were Athens and Sparta rivals? Name the three types of teeth and what they do.’). Both subjects build sequentially lesson-on-lesson, so this keeps each week connected to the last rather than feeling standalone.</w:t>
      </w:r>
    </w:p>
    <w:p>
      <w:pPr>
        <w:pStyle w:val="Heading2"/>
        <w:spacing w:after="120" w:before="240"/>
      </w:pPr>
      <w:r>
        <w:rPr>
          <w:rFonts w:ascii="Arial" w:cs="Arial" w:eastAsia="Arial" w:hAnsi="Arial"/>
          <w:b/>
          <w:bCs/>
          <w:color w:val="1F3864"/>
          <w:sz w:val="26"/>
          <w:szCs w:val="26"/>
        </w:rPr>
        <w:t xml:space="preserve">Common Misconceptions</w:t>
      </w:r>
    </w:p>
    <w:p>
      <w:pPr>
        <w:pStyle w:val="ListParagraph"/>
        <w:numPr>
          <w:ilvl w:val="0"/>
          <w:numId w:val="2"/>
        </w:numPr>
        <w:spacing w:after="80"/>
      </w:pPr>
      <w:r>
        <w:rPr>
          <w:rFonts w:ascii="Arial" w:cs="Arial" w:eastAsia="Arial" w:hAnsi="Arial"/>
          <w:sz w:val="20"/>
          <w:szCs w:val="20"/>
        </w:rPr>
        <w:t xml:space="preserve">History: children may think Ancient Greece was one country with one ruler — reinforce that it was made up of separate city-states, such as Athens and Sparta, each with its own way of life and government.</w:t>
      </w:r>
    </w:p>
    <w:p>
      <w:pPr>
        <w:pStyle w:val="ListParagraph"/>
        <w:numPr>
          <w:ilvl w:val="0"/>
          <w:numId w:val="2"/>
        </w:numPr>
        <w:spacing w:after="80"/>
      </w:pPr>
      <w:r>
        <w:rPr>
          <w:rFonts w:ascii="Arial" w:cs="Arial" w:eastAsia="Arial" w:hAnsi="Arial"/>
          <w:sz w:val="20"/>
          <w:szCs w:val="20"/>
        </w:rPr>
        <w:t xml:space="preserve">History: children may think bigger BC numbers are more recent — reinforce that BC dates count down towards year 1, so 776 BC is older than 490 BC.</w:t>
      </w:r>
    </w:p>
    <w:p>
      <w:pPr>
        <w:pStyle w:val="ListParagraph"/>
        <w:numPr>
          <w:ilvl w:val="0"/>
          <w:numId w:val="2"/>
        </w:numPr>
        <w:spacing w:after="80"/>
      </w:pPr>
      <w:r>
        <w:rPr>
          <w:rFonts w:ascii="Arial" w:cs="Arial" w:eastAsia="Arial" w:hAnsi="Arial"/>
          <w:sz w:val="20"/>
          <w:szCs w:val="20"/>
        </w:rPr>
        <w:t xml:space="preserve">History: children may think everyone in Athens could vote — reinforce that only some men were citizens; women, enslaved people and foreigners could not vote (link to Lesson 6’s comparison with British democracy).</w:t>
      </w:r>
    </w:p>
    <w:p>
      <w:pPr>
        <w:pStyle w:val="ListParagraph"/>
        <w:numPr>
          <w:ilvl w:val="0"/>
          <w:numId w:val="2"/>
        </w:numPr>
        <w:spacing w:after="80"/>
      </w:pPr>
      <w:r>
        <w:rPr>
          <w:rFonts w:ascii="Arial" w:cs="Arial" w:eastAsia="Arial" w:hAnsi="Arial"/>
          <w:sz w:val="20"/>
          <w:szCs w:val="20"/>
        </w:rPr>
        <w:t xml:space="preserve">Science: children may think that all teeth are the same and that they perform the same job to break down food in exactly the same way.</w:t>
      </w:r>
    </w:p>
    <w:p>
      <w:pPr>
        <w:pStyle w:val="ListParagraph"/>
        <w:numPr>
          <w:ilvl w:val="0"/>
          <w:numId w:val="2"/>
        </w:numPr>
        <w:spacing w:after="80"/>
      </w:pPr>
      <w:r>
        <w:rPr>
          <w:rFonts w:ascii="Arial" w:cs="Arial" w:eastAsia="Arial" w:hAnsi="Arial"/>
          <w:sz w:val="20"/>
          <w:szCs w:val="20"/>
        </w:rPr>
        <w:t xml:space="preserve">Science: when sketching the digestive system within the body outline, check the different parts join up to each other so food can pass all the way through. Use the word ‘stomach’, not ‘tummy’.</w:t>
      </w:r>
    </w:p>
    <w:p>
      <w:pPr>
        <w:pStyle w:val="ListParagraph"/>
        <w:numPr>
          <w:ilvl w:val="0"/>
          <w:numId w:val="2"/>
        </w:numPr>
        <w:spacing w:after="80"/>
      </w:pPr>
      <w:r>
        <w:rPr>
          <w:rFonts w:ascii="Arial" w:cs="Arial" w:eastAsia="Arial" w:hAnsi="Arial"/>
          <w:sz w:val="20"/>
          <w:szCs w:val="20"/>
        </w:rPr>
        <w:t xml:space="preserve">Art: children may think the pattern is added at the end — discuss when decoration needs to be applied, given how the pots are made and fired.</w:t>
      </w:r>
    </w:p>
    <w:p>
      <w:pPr>
        <w:pStyle w:val="ListParagraph"/>
        <w:numPr>
          <w:ilvl w:val="0"/>
          <w:numId w:val="2"/>
        </w:numPr>
        <w:spacing w:after="80"/>
      </w:pPr>
      <w:r>
        <w:rPr>
          <w:rFonts w:ascii="Arial" w:cs="Arial" w:eastAsia="Arial" w:hAnsi="Arial"/>
          <w:sz w:val="20"/>
          <w:szCs w:val="20"/>
        </w:rPr>
        <w:t xml:space="preserve">DT: children may think a heavier counterweight always means a longer throw — reinforce that the frame must also be strong and stable, and the pivot secure, for the mechanism to work.</w:t>
      </w:r>
    </w:p>
    <w:p>
      <w:pPr>
        <w:pStyle w:val="Heading2"/>
        <w:spacing w:after="120" w:before="240"/>
      </w:pPr>
      <w:r>
        <w:rPr>
          <w:rFonts w:ascii="Arial" w:cs="Arial" w:eastAsia="Arial" w:hAnsi="Arial"/>
          <w:b/>
          <w:bCs/>
          <w:color w:val="1F3864"/>
          <w:sz w:val="26"/>
          <w:szCs w:val="26"/>
        </w:rPr>
        <w:t xml:space="preserve">Resources &amp; Equipment Checklist</w:t>
      </w:r>
    </w:p>
    <w:p>
      <w:pPr>
        <w:pStyle w:val="ListParagraph"/>
        <w:numPr>
          <w:ilvl w:val="0"/>
          <w:numId w:val="2"/>
        </w:numPr>
        <w:spacing w:after="80"/>
      </w:pPr>
      <w:r>
        <w:rPr>
          <w:rFonts w:ascii="Arial" w:cs="Arial" w:eastAsia="Arial" w:hAnsi="Arial"/>
          <w:sz w:val="20"/>
          <w:szCs w:val="20"/>
        </w:rPr>
        <w:t xml:space="preserve">History: maps of Ancient and modern Greece, a large class timeline, source images of Greek buildings and statues (including the Parthenon and Athena).</w:t>
      </w:r>
    </w:p>
    <w:p>
      <w:pPr>
        <w:pStyle w:val="ListParagraph"/>
        <w:numPr>
          <w:ilvl w:val="0"/>
          <w:numId w:val="2"/>
        </w:numPr>
        <w:spacing w:after="80"/>
      </w:pPr>
      <w:r>
        <w:rPr>
          <w:rFonts w:ascii="Arial" w:cs="Arial" w:eastAsia="Arial" w:hAnsi="Arial"/>
          <w:sz w:val="20"/>
          <w:szCs w:val="20"/>
        </w:rPr>
        <w:t xml:space="preserve">Science: skeleton model or X-ray images, tape measures (ulna and height measurements), mirrors for observing teeth, food packaging with nutrition labels, digestive system model materials.</w:t>
      </w:r>
    </w:p>
    <w:p>
      <w:pPr>
        <w:pStyle w:val="ListParagraph"/>
        <w:numPr>
          <w:ilvl w:val="0"/>
          <w:numId w:val="2"/>
        </w:numPr>
        <w:spacing w:after="80"/>
      </w:pPr>
      <w:r>
        <w:rPr>
          <w:rFonts w:ascii="Arial" w:cs="Arial" w:eastAsia="Arial" w:hAnsi="Arial"/>
          <w:sz w:val="20"/>
          <w:szCs w:val="20"/>
        </w:rPr>
        <w:t xml:space="preserve">DT: lolly sticks/dowel, plastic coated paper clips (less sharp), glue guns and glue sticks, elastic bands, small weights for counterweights, card, small projectiles (e.g. pom-poms). Please refer to the glue gun risk assessment.</w:t>
      </w:r>
    </w:p>
    <w:p>
      <w:pPr>
        <w:pStyle w:val="ListParagraph"/>
        <w:numPr>
          <w:ilvl w:val="0"/>
          <w:numId w:val="2"/>
        </w:numPr>
        <w:spacing w:after="80"/>
      </w:pPr>
      <w:r>
        <w:rPr>
          <w:rFonts w:ascii="Arial" w:cs="Arial" w:eastAsia="Arial" w:hAnsi="Arial"/>
          <w:sz w:val="20"/>
          <w:szCs w:val="20"/>
        </w:rPr>
        <w:t xml:space="preserve">Art: sketchbooks, pencils, clay, clay tools, water pots, boards/mats, aprons; black and terracotta/red-brown paint and fine brushes for decorating the dried pots; evaluation sheets for sketchbooks.</w:t>
      </w:r>
    </w:p>
    <w:p>
      <w:pPr>
        <w:pStyle w:val="ListParagraph"/>
        <w:numPr>
          <w:ilvl w:val="0"/>
          <w:numId w:val="2"/>
        </w:numPr>
        <w:spacing w:after="80"/>
      </w:pPr>
      <w:r>
        <w:rPr>
          <w:rFonts w:ascii="Arial" w:cs="Arial" w:eastAsia="Arial" w:hAnsi="Arial"/>
          <w:sz w:val="20"/>
          <w:szCs w:val="20"/>
        </w:rPr>
        <w:t xml:space="preserve">RE: images and short clips of Diwali celebrations in India and the UK; data on Christmas in the UK (Oak National lesson resources).</w:t>
      </w:r>
    </w:p>
    <w:p>
      <w:pPr>
        <w:pStyle w:val="ListParagraph"/>
        <w:numPr>
          <w:ilvl w:val="0"/>
          <w:numId w:val="2"/>
        </w:numPr>
        <w:spacing w:after="80"/>
      </w:pPr>
      <w:r>
        <w:rPr>
          <w:rFonts w:ascii="Arial" w:cs="Arial" w:eastAsia="Arial" w:hAnsi="Arial"/>
          <w:sz w:val="20"/>
          <w:szCs w:val="20"/>
        </w:rPr>
        <w:t xml:space="preserve">Ukuleles (class set) for Music tuition with Mr Dunn (Gateshead Music Service).</w:t>
      </w:r>
    </w:p>
    <w:p>
      <w:pPr>
        <w:pStyle w:val="Heading2"/>
        <w:spacing w:after="120" w:before="240"/>
      </w:pPr>
      <w:r>
        <w:rPr>
          <w:rFonts w:ascii="Arial" w:cs="Arial" w:eastAsia="Arial" w:hAnsi="Arial"/>
          <w:b/>
          <w:bCs/>
          <w:color w:val="1F3864"/>
          <w:sz w:val="26"/>
          <w:szCs w:val="26"/>
        </w:rPr>
        <w:t xml:space="preserve">Enrichment Ideas</w:t>
      </w:r>
    </w:p>
    <w:p>
      <w:pPr>
        <w:pStyle w:val="ListParagraph"/>
        <w:numPr>
          <w:ilvl w:val="0"/>
          <w:numId w:val="2"/>
        </w:numPr>
        <w:spacing w:after="80"/>
      </w:pPr>
      <w:r>
        <w:rPr>
          <w:rFonts w:ascii="Arial" w:cs="Arial" w:eastAsia="Arial" w:hAnsi="Arial"/>
          <w:sz w:val="20"/>
          <w:szCs w:val="20"/>
        </w:rPr>
        <w:t xml:space="preserve">Visit the Great North Museum: Hancock (Newcastle), which holds the Shefton Collection of Greek art and archaeology — see real Greek pottery before the Art unit.</w:t>
      </w:r>
    </w:p>
    <w:p>
      <w:pPr>
        <w:pStyle w:val="ListParagraph"/>
        <w:numPr>
          <w:ilvl w:val="0"/>
          <w:numId w:val="2"/>
        </w:numPr>
        <w:spacing w:after="80"/>
      </w:pPr>
      <w:r>
        <w:rPr>
          <w:rFonts w:ascii="Arial" w:cs="Arial" w:eastAsia="Arial" w:hAnsi="Arial"/>
          <w:sz w:val="20"/>
          <w:szCs w:val="20"/>
        </w:rPr>
        <w:t xml:space="preserve">Y3 Ancient Greek Art Gallery — display the finished coil pots and sketchbooks (Art Lesson 4) and invite parents or another class.</w:t>
      </w:r>
    </w:p>
    <w:p>
      <w:pPr>
        <w:pStyle w:val="ListParagraph"/>
        <w:numPr>
          <w:ilvl w:val="0"/>
          <w:numId w:val="2"/>
        </w:numPr>
        <w:spacing w:after="80"/>
      </w:pPr>
      <w:r>
        <w:rPr>
          <w:rFonts w:ascii="Arial" w:cs="Arial" w:eastAsia="Arial" w:hAnsi="Arial"/>
          <w:sz w:val="20"/>
          <w:szCs w:val="20"/>
        </w:rPr>
        <w:t xml:space="preserve">Trebuchet ‘launch-off’ at the end of the DT unit: test which model throws furthest and most accurately, linked to the STAR evaluation.</w:t>
      </w:r>
    </w:p>
    <w:p>
      <w:pPr>
        <w:pStyle w:val="ListParagraph"/>
        <w:numPr>
          <w:ilvl w:val="0"/>
          <w:numId w:val="2"/>
        </w:numPr>
        <w:spacing w:after="80"/>
      </w:pPr>
      <w:r>
        <w:rPr>
          <w:rFonts w:ascii="Arial" w:cs="Arial" w:eastAsia="Arial" w:hAnsi="Arial"/>
          <w:sz w:val="20"/>
          <w:szCs w:val="20"/>
        </w:rPr>
        <w:t xml:space="preserve">Mini ‘Ancient Olympics’ in PE or at playtime, linked to the first Olympic Games (776 BC) on the History timeline.</w:t>
      </w:r>
    </w:p>
    <w:p>
      <w:pPr>
        <w:pStyle w:val="ListParagraph"/>
        <w:numPr>
          <w:ilvl w:val="0"/>
          <w:numId w:val="2"/>
        </w:numPr>
        <w:spacing w:after="80"/>
      </w:pPr>
      <w:r>
        <w:rPr>
          <w:rFonts w:ascii="Arial" w:cs="Arial" w:eastAsia="Arial" w:hAnsi="Arial"/>
          <w:sz w:val="20"/>
          <w:szCs w:val="20"/>
        </w:rPr>
        <w:t xml:space="preserve">Careers spotlight: Dentist (Science — teeth), Archaeologist (History — source material), Potter/Ceramicist (Art), Engineer (DT).</w:t>
      </w:r>
    </w:p>
    <w:p>
      <w:pPr>
        <w:pStyle w:val="Heading2"/>
        <w:spacing w:after="120" w:before="240"/>
      </w:pPr>
      <w:r>
        <w:rPr>
          <w:rFonts w:ascii="Arial" w:cs="Arial" w:eastAsia="Arial" w:hAnsi="Arial"/>
          <w:b/>
          <w:bCs/>
          <w:color w:val="1F3864"/>
          <w:sz w:val="26"/>
          <w:szCs w:val="26"/>
        </w:rPr>
        <w:t xml:space="preserve">Key Vocabulary</w:t>
      </w:r>
    </w:p>
    <w:p>
      <w:pPr>
        <w:spacing w:after="120"/>
      </w:pPr>
      <w:r>
        <w:rPr>
          <w:rFonts w:ascii="Arial" w:cs="Arial" w:eastAsia="Arial" w:hAnsi="Arial"/>
          <w:sz w:val="20"/>
          <w:szCs w:val="20"/>
        </w:rPr>
        <w:t xml:space="preserve">Tier 2 (general academic vocabulary — useful across subjects):</w:t>
      </w:r>
    </w:p>
    <w:p>
      <w:pPr>
        <w:pStyle w:val="ListParagraph"/>
        <w:numPr>
          <w:ilvl w:val="0"/>
          <w:numId w:val="2"/>
        </w:numPr>
        <w:spacing w:after="80"/>
      </w:pPr>
      <w:r>
        <w:rPr>
          <w:rFonts w:ascii="Arial" w:cs="Arial" w:eastAsia="Arial" w:hAnsi="Arial"/>
          <w:sz w:val="20"/>
          <w:szCs w:val="20"/>
        </w:rPr>
        <w:t xml:space="preserve">significant — something of great importance</w:t>
      </w:r>
    </w:p>
    <w:p>
      <w:pPr>
        <w:pStyle w:val="ListParagraph"/>
        <w:numPr>
          <w:ilvl w:val="0"/>
          <w:numId w:val="2"/>
        </w:numPr>
        <w:spacing w:after="80"/>
      </w:pPr>
      <w:r>
        <w:rPr>
          <w:rFonts w:ascii="Arial" w:cs="Arial" w:eastAsia="Arial" w:hAnsi="Arial"/>
          <w:sz w:val="20"/>
          <w:szCs w:val="20"/>
        </w:rPr>
        <w:t xml:space="preserve">compare — to look at two or more things and identify similarities and differences</w:t>
      </w:r>
    </w:p>
    <w:p>
      <w:pPr>
        <w:pStyle w:val="ListParagraph"/>
        <w:numPr>
          <w:ilvl w:val="0"/>
          <w:numId w:val="2"/>
        </w:numPr>
        <w:spacing w:after="80"/>
      </w:pPr>
      <w:r>
        <w:rPr>
          <w:rFonts w:ascii="Arial" w:cs="Arial" w:eastAsia="Arial" w:hAnsi="Arial"/>
          <w:sz w:val="20"/>
          <w:szCs w:val="20"/>
        </w:rPr>
        <w:t xml:space="preserve">interpret — to explain the meaning of something</w:t>
      </w:r>
    </w:p>
    <w:p>
      <w:pPr>
        <w:pStyle w:val="ListParagraph"/>
        <w:numPr>
          <w:ilvl w:val="0"/>
          <w:numId w:val="2"/>
        </w:numPr>
        <w:spacing w:after="80"/>
      </w:pPr>
      <w:r>
        <w:rPr>
          <w:rFonts w:ascii="Arial" w:cs="Arial" w:eastAsia="Arial" w:hAnsi="Arial"/>
          <w:sz w:val="20"/>
          <w:szCs w:val="20"/>
        </w:rPr>
        <w:t xml:space="preserve">function — the job that something does</w:t>
      </w:r>
    </w:p>
    <w:p>
      <w:pPr>
        <w:pStyle w:val="ListParagraph"/>
        <w:numPr>
          <w:ilvl w:val="0"/>
          <w:numId w:val="2"/>
        </w:numPr>
        <w:spacing w:after="80"/>
      </w:pPr>
      <w:r>
        <w:rPr>
          <w:rFonts w:ascii="Arial" w:cs="Arial" w:eastAsia="Arial" w:hAnsi="Arial"/>
          <w:sz w:val="20"/>
          <w:szCs w:val="20"/>
        </w:rPr>
        <w:t xml:space="preserve">evaluate — to look closely at something and decide how good it is</w:t>
      </w:r>
    </w:p>
    <w:p>
      <w:pPr>
        <w:spacing w:after="120"/>
      </w:pPr>
      <w:r>
        <w:rPr>
          <w:rFonts w:ascii="Arial" w:cs="Arial" w:eastAsia="Arial" w:hAnsi="Arial"/>
          <w:sz w:val="20"/>
          <w:szCs w:val="20"/>
        </w:rPr>
        <w:t xml:space="preserve">Tier 3 (subject-specific vocabulary — tied to this topic):</w:t>
      </w:r>
    </w:p>
    <w:p>
      <w:pPr>
        <w:pStyle w:val="ListParagraph"/>
        <w:numPr>
          <w:ilvl w:val="0"/>
          <w:numId w:val="2"/>
        </w:numPr>
        <w:spacing w:after="80"/>
      </w:pPr>
      <w:r>
        <w:rPr>
          <w:rFonts w:ascii="Arial" w:cs="Arial" w:eastAsia="Arial" w:hAnsi="Arial"/>
          <w:sz w:val="20"/>
          <w:szCs w:val="20"/>
        </w:rPr>
        <w:t xml:space="preserve">Ancient — any time in history over approximately 1,500 years ago.</w:t>
      </w:r>
    </w:p>
    <w:p>
      <w:pPr>
        <w:pStyle w:val="ListParagraph"/>
        <w:numPr>
          <w:ilvl w:val="0"/>
          <w:numId w:val="2"/>
        </w:numPr>
        <w:spacing w:after="80"/>
      </w:pPr>
      <w:r>
        <w:rPr>
          <w:rFonts w:ascii="Arial" w:cs="Arial" w:eastAsia="Arial" w:hAnsi="Arial"/>
          <w:sz w:val="20"/>
          <w:szCs w:val="20"/>
        </w:rPr>
        <w:t xml:space="preserve">Civilisation — the culture of a particular society.</w:t>
      </w:r>
    </w:p>
    <w:p>
      <w:pPr>
        <w:pStyle w:val="ListParagraph"/>
        <w:numPr>
          <w:ilvl w:val="0"/>
          <w:numId w:val="2"/>
        </w:numPr>
        <w:spacing w:after="80"/>
      </w:pPr>
      <w:r>
        <w:rPr>
          <w:rFonts w:ascii="Arial" w:cs="Arial" w:eastAsia="Arial" w:hAnsi="Arial"/>
          <w:sz w:val="20"/>
          <w:szCs w:val="20"/>
        </w:rPr>
        <w:t xml:space="preserve">Democracy — ruled by the people, where citizens vote.</w:t>
      </w:r>
    </w:p>
    <w:p>
      <w:pPr>
        <w:pStyle w:val="ListParagraph"/>
        <w:numPr>
          <w:ilvl w:val="0"/>
          <w:numId w:val="2"/>
        </w:numPr>
        <w:spacing w:after="80"/>
      </w:pPr>
      <w:r>
        <w:rPr>
          <w:rFonts w:ascii="Arial" w:cs="Arial" w:eastAsia="Arial" w:hAnsi="Arial"/>
          <w:sz w:val="20"/>
          <w:szCs w:val="20"/>
        </w:rPr>
        <w:t xml:space="preserve">Legacy — a long-lasting impact.</w:t>
      </w:r>
    </w:p>
    <w:p>
      <w:pPr>
        <w:pStyle w:val="ListParagraph"/>
        <w:numPr>
          <w:ilvl w:val="0"/>
          <w:numId w:val="2"/>
        </w:numPr>
        <w:spacing w:after="80"/>
      </w:pPr>
      <w:r>
        <w:rPr>
          <w:rFonts w:ascii="Arial" w:cs="Arial" w:eastAsia="Arial" w:hAnsi="Arial"/>
          <w:sz w:val="20"/>
          <w:szCs w:val="20"/>
        </w:rPr>
        <w:t xml:space="preserve">BC / BCE — Before Christ / Before the Common Era.</w:t>
      </w:r>
    </w:p>
    <w:p>
      <w:pPr>
        <w:pStyle w:val="ListParagraph"/>
        <w:numPr>
          <w:ilvl w:val="0"/>
          <w:numId w:val="2"/>
        </w:numPr>
        <w:spacing w:after="80"/>
      </w:pPr>
      <w:r>
        <w:rPr>
          <w:rFonts w:ascii="Arial" w:cs="Arial" w:eastAsia="Arial" w:hAnsi="Arial"/>
          <w:sz w:val="20"/>
          <w:szCs w:val="20"/>
        </w:rPr>
        <w:t xml:space="preserve">Vertebrate / Invertebrate — an animal with an internal skeleton, including a spine (or without one).</w:t>
      </w:r>
    </w:p>
    <w:p>
      <w:pPr>
        <w:pStyle w:val="ListParagraph"/>
        <w:numPr>
          <w:ilvl w:val="0"/>
          <w:numId w:val="2"/>
        </w:numPr>
        <w:spacing w:after="80"/>
      </w:pPr>
      <w:r>
        <w:rPr>
          <w:rFonts w:ascii="Arial" w:cs="Arial" w:eastAsia="Arial" w:hAnsi="Arial"/>
          <w:sz w:val="20"/>
          <w:szCs w:val="20"/>
        </w:rPr>
        <w:t xml:space="preserve">Oesophagus — a tube that carries food from the mouth to the stomach.</w:t>
      </w:r>
    </w:p>
    <w:p>
      <w:pPr>
        <w:pStyle w:val="ListParagraph"/>
        <w:numPr>
          <w:ilvl w:val="0"/>
          <w:numId w:val="2"/>
        </w:numPr>
        <w:spacing w:after="80"/>
      </w:pPr>
      <w:r>
        <w:rPr>
          <w:rFonts w:ascii="Arial" w:cs="Arial" w:eastAsia="Arial" w:hAnsi="Arial"/>
          <w:sz w:val="20"/>
          <w:szCs w:val="20"/>
        </w:rPr>
        <w:t xml:space="preserve">Trebuchet — a type of catapult that uses a long arm to throw a projectile.</w:t>
      </w:r>
    </w:p>
    <w:p>
      <w:pPr>
        <w:pStyle w:val="ListParagraph"/>
        <w:numPr>
          <w:ilvl w:val="0"/>
          <w:numId w:val="2"/>
        </w:numPr>
        <w:spacing w:after="80"/>
      </w:pPr>
      <w:r>
        <w:rPr>
          <w:rFonts w:ascii="Arial" w:cs="Arial" w:eastAsia="Arial" w:hAnsi="Arial"/>
          <w:sz w:val="20"/>
          <w:szCs w:val="20"/>
        </w:rPr>
        <w:t xml:space="preserve">Counterweight — a weight that balances another weight.</w:t>
      </w:r>
    </w:p>
    <w:p>
      <w:pPr>
        <w:pStyle w:val="ListParagraph"/>
        <w:numPr>
          <w:ilvl w:val="0"/>
          <w:numId w:val="2"/>
        </w:numPr>
        <w:spacing w:after="80"/>
      </w:pPr>
      <w:r>
        <w:rPr>
          <w:rFonts w:ascii="Arial" w:cs="Arial" w:eastAsia="Arial" w:hAnsi="Arial"/>
          <w:sz w:val="20"/>
          <w:szCs w:val="20"/>
        </w:rPr>
        <w:t xml:space="preserve">Coil — a long rope of clay, stacked to build a pot.</w:t>
      </w:r>
    </w:p>
    <w:p>
      <w:pPr>
        <w:pStyle w:val="Heading2"/>
        <w:spacing w:after="120" w:before="240"/>
      </w:pPr>
      <w:r>
        <w:rPr>
          <w:rFonts w:ascii="Arial" w:cs="Arial" w:eastAsia="Arial" w:hAnsi="Arial"/>
          <w:b/>
          <w:bCs/>
          <w:color w:val="1F3864"/>
          <w:sz w:val="26"/>
          <w:szCs w:val="26"/>
        </w:rPr>
        <w:t xml:space="preserve">Prior and Future Learning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Prior Learning — 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Legacies of significant people, inventions and developments: the light bulb (Year 1), broadcasting (Year 2) and animation (Year 3, Autumn 1). This unit is children’s first study of an ancient civilisation and its legacy.</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Prior Learning — Science &amp; 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Science (Year 2): characteristics of living things, classifying animals and the basic needs of all animals. DT (Year 2): joining materials in different ways and how to make a structure strong and durable.</w:t>
            </w:r>
          </w:p>
        </w:tc>
      </w:tr>
      <w:tr>
        <w:tc>
          <w:tcPr>
            <w:tcW w:type="dxa" w:w="2300"/>
            <w:tcBorders>
              <w:top w:val="single" w:color="BFBFBF" w:sz="4"/>
              <w:left w:val="single" w:color="BFBFBF" w:sz="4"/>
              <w:bottom w:val="single" w:color="BFBFBF" w:sz="4"/>
              <w:right w:val="single" w:color="BFBFBF" w:sz="4"/>
            </w:tcBorders>
            <w:shd w:fill="1F386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Future Learning</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History: Year 4 — law, order and the origins of British democracy; Year 5 — the Roman invasion and settlement of Britain; Year 6 — World at War. DT: Year 5 — building a wooden Roman catapult using a saw and a glue gun.</w:t>
            </w:r>
          </w:p>
        </w:tc>
      </w:tr>
    </w:tbl>
    <w:p>
      <w:pPr>
        <w:pStyle w:val="Heading2"/>
        <w:spacing w:after="120" w:before="240"/>
      </w:pPr>
      <w:r>
        <w:rPr>
          <w:rFonts w:ascii="Arial" w:cs="Arial" w:eastAsia="Arial" w:hAnsi="Arial"/>
          <w:b/>
          <w:bCs/>
          <w:color w:val="1F3864"/>
          <w:sz w:val="26"/>
          <w:szCs w:val="26"/>
        </w:rPr>
        <w:t xml:space="preserve">Weekly Sequence</w:t>
      </w:r>
    </w:p>
    <w:p>
      <w:pPr>
        <w:spacing w:after="80"/>
      </w:pPr>
      <w:r>
        <w:rPr>
          <w:rFonts w:ascii="Arial" w:cs="Arial" w:eastAsia="Arial" w:hAnsi="Arial"/>
          <w:b/>
          <w:bCs/>
          <w:color w:val="1F3864"/>
          <w:sz w:val="22"/>
          <w:szCs w:val="22"/>
        </w:rPr>
        <w:t xml:space="preserve">Week 1 — WB 12th October 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1F386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Launch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Read </w:t>
            </w:r>
            <w:r>
              <w:rPr>
                <w:rFonts w:ascii="Arial" w:cs="Arial" w:eastAsia="Arial" w:hAnsi="Arial"/>
                <w:i/>
                <w:iCs/>
                <w:sz w:val="20"/>
                <w:szCs w:val="20"/>
              </w:rPr>
              <w:t xml:space="preserve">Little People, BIG DREAMS: Coco Chanel</w:t>
            </w:r>
            <w:r>
              <w:rPr>
                <w:rFonts w:ascii="Arial" w:cs="Arial" w:eastAsia="Arial" w:hAnsi="Arial"/>
                <w:sz w:val="20"/>
                <w:szCs w:val="20"/>
              </w:rPr>
              <w:t xml:space="preserve"> as a class — linking to this half-term’s school value, Resilient. Discuss how Coco Chanel kept going when things were hard, and how we will need the same resilience when making our pots and trebuchets.</w:t>
            </w:r>
          </w:p>
        </w:tc>
      </w:tr>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1: Where’s Greece and what is Ancient Greece? — where Greece is and how long ago the Ancient Greeks lived; the timeline and what BC means; compare with what was happening in the UK at that time; compare ancient maps.</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zx9n0ugt5i_2jj79u1lli">
              <w:r>
                <w:rPr>
                  <w:rFonts w:ascii="Arial" w:cs="Arial" w:eastAsia="Arial" w:hAnsi="Arial"/>
                  <w:color w:val="0563C1"/>
                  <w:sz w:val="20"/>
                  <w:szCs w:val="20"/>
                  <w:u w:val="single"/>
                </w:rPr>
                <w:t xml:space="preserve">Lesson 1</w:t>
              </w:r>
            </w:hyperlink>
            <w:r>
              <w:rPr>
                <w:rFonts w:ascii="Arial" w:cs="Arial" w:eastAsia="Arial" w:hAnsi="Arial"/>
                <w:sz w:val="20"/>
                <w:szCs w:val="20"/>
              </w:rPr>
              <w:t xml:space="preserve">: Can I explain how the skeleton supports and protects the human body? — skull, rib cage and spine; Wilhelm Roentgen and X-rays.</w:t>
            </w:r>
          </w:p>
        </w:tc>
      </w:tr>
      <w:tr>
        <w:tc>
          <w:tcPr>
            <w:tcW w:type="dxa" w:w="2300"/>
            <w:tcBorders>
              <w:top w:val="single" w:color="BFBFBF" w:sz="4"/>
              <w:left w:val="single" w:color="BFBFBF" w:sz="4"/>
              <w:bottom w:val="single" w:color="BFBFBF" w:sz="4"/>
              <w:right w:val="single" w:color="BFBFBF" w:sz="4"/>
            </w:tcBorders>
            <w:shd w:fill="3B82C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Art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ohnva78cmw8nsrjxhgry2">
              <w:r>
                <w:rPr>
                  <w:rFonts w:ascii="Arial" w:cs="Arial" w:eastAsia="Arial" w:hAnsi="Arial"/>
                  <w:color w:val="0563C1"/>
                  <w:sz w:val="20"/>
                  <w:szCs w:val="20"/>
                  <w:u w:val="single"/>
                </w:rPr>
                <w:t xml:space="preserve">Lesson 1</w:t>
              </w:r>
            </w:hyperlink>
            <w:r>
              <w:rPr>
                <w:rFonts w:ascii="Arial" w:cs="Arial" w:eastAsia="Arial" w:hAnsi="Arial"/>
                <w:sz w:val="20"/>
                <w:szCs w:val="20"/>
              </w:rPr>
              <w:t xml:space="preserve">: Explore Greek pottery — what were the pots used for, and what shapes, forms and patterns can we see? Watch the coil method video; sketch a page of your own pot designs, thinking about size and shape.</w:t>
            </w:r>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vmoa4hphhnewrh8asnmtk">
              <w:r>
                <w:rPr>
                  <w:rFonts w:ascii="Arial" w:cs="Arial" w:eastAsia="Arial" w:hAnsi="Arial"/>
                  <w:color w:val="0563C1"/>
                  <w:sz w:val="20"/>
                  <w:szCs w:val="20"/>
                  <w:u w:val="single"/>
                </w:rPr>
                <w:t xml:space="preserve">Explore (part 1)</w:t>
              </w:r>
            </w:hyperlink>
            <w:r>
              <w:rPr>
                <w:rFonts w:ascii="Arial" w:cs="Arial" w:eastAsia="Arial" w:hAnsi="Arial"/>
                <w:sz w:val="20"/>
                <w:szCs w:val="20"/>
              </w:rPr>
              <w:t xml:space="preserve"> — a brief history of the Greek catapult, the trebuchet: why it could launch heavier projectiles further than a traditional catapult; watch </w:t>
            </w:r>
            <w:hyperlink w:history="1" r:id="rIdcakdgof-0aneqrm7gtm1s">
              <w:r>
                <w:rPr>
                  <w:rFonts w:ascii="Arial" w:cs="Arial" w:eastAsia="Arial" w:hAnsi="Arial"/>
                  <w:color w:val="0563C1"/>
                  <w:sz w:val="20"/>
                  <w:szCs w:val="20"/>
                  <w:u w:val="single"/>
                </w:rPr>
                <w:t xml:space="preserve">How a trebuchet works</w:t>
              </w:r>
            </w:hyperlink>
            <w:r>
              <w:rPr>
                <w:rFonts w:ascii="Arial" w:cs="Arial" w:eastAsia="Arial" w:hAnsi="Arial"/>
                <w:sz w:val="20"/>
                <w:szCs w:val="20"/>
              </w:rPr>
              <w:t xml:space="preserve">; study existing products and link to real-life designers and careers.</w:t>
            </w:r>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1: </w:t>
            </w:r>
            <w:hyperlink w:history="1" r:id="rIdrdpfxtyxz9-ki8o8ft7v0">
              <w:r>
                <w:rPr>
                  <w:rFonts w:ascii="Arial" w:cs="Arial" w:eastAsia="Arial" w:hAnsi="Arial"/>
                  <w:color w:val="0563C1"/>
                  <w:sz w:val="20"/>
                  <w:szCs w:val="20"/>
                  <w:u w:val="single"/>
                </w:rPr>
                <w:t xml:space="preserve">The story of Rama and Sita</w:t>
              </w:r>
            </w:hyperlink>
          </w:p>
        </w:tc>
      </w:tr>
      <w:tr>
        <w:tc>
          <w:tcPr>
            <w:tcW w:type="dxa" w:w="2300"/>
            <w:tcBorders>
              <w:top w:val="single" w:color="BFBFBF" w:sz="4"/>
              <w:left w:val="single" w:color="BFBFBF" w:sz="4"/>
              <w:bottom w:val="single" w:color="BFBFBF" w:sz="4"/>
              <w:right w:val="single" w:color="BFBFBF" w:sz="4"/>
            </w:tcBorders>
            <w:shd w:fill="E85C8A"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PSHE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wezyzrgt9t2icso95jibc">
              <w:r>
                <w:rPr>
                  <w:rFonts w:ascii="Arial" w:cs="Arial" w:eastAsia="Arial" w:hAnsi="Arial"/>
                  <w:color w:val="0563C1"/>
                  <w:sz w:val="20"/>
                  <w:szCs w:val="20"/>
                  <w:u w:val="single"/>
                </w:rPr>
                <w:t xml:space="preserve">What is bullying?</w:t>
              </w:r>
            </w:hyperlink>
          </w:p>
        </w:tc>
      </w:tr>
      <w:tr>
        <w:tc>
          <w:tcPr>
            <w:tcW w:type="dxa" w:w="2300"/>
            <w:tcBorders>
              <w:top w:val="single" w:color="BFBFBF" w:sz="4"/>
              <w:left w:val="single" w:color="BFBFBF" w:sz="4"/>
              <w:bottom w:val="single" w:color="BFBFBF" w:sz="4"/>
              <w:right w:val="single" w:color="BFBFBF" w:sz="4"/>
            </w:tcBorders>
            <w:shd w:fill="8E63C9"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Music</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Ukulele with Mr Dunn (continuing from Autumn 1).</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 whole Thursday afternoon.</w:t>
            </w:r>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Rachel Hawkes Year 3 Autumn — Week 7: phonics (é).</w:t>
            </w:r>
          </w:p>
        </w:tc>
      </w:tr>
    </w:tbl>
    <w:p>
      <w:pPr>
        <w:spacing w:after="80"/>
      </w:pPr>
      <w:r>
        <w:rPr>
          <w:rFonts w:ascii="Arial" w:cs="Arial" w:eastAsia="Arial" w:hAnsi="Arial"/>
          <w:b/>
          <w:bCs/>
          <w:color w:val="1F3864"/>
          <w:sz w:val="22"/>
          <w:szCs w:val="22"/>
        </w:rPr>
        <w:t xml:space="preserve">Week 2 — WB 19th October 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2: Who occupied Ancient Greece? — what is a civilisation? Where the Athenians and Spartans lived; the pros and cons of a city; what beliefs the Ancient Greeks held; compare an ancient town map to the present; interpret archaeology and source material.</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u1sldja4vnz6tzgtdqkln">
              <w:r>
                <w:rPr>
                  <w:rFonts w:ascii="Arial" w:cs="Arial" w:eastAsia="Arial" w:hAnsi="Arial"/>
                  <w:color w:val="0563C1"/>
                  <w:sz w:val="20"/>
                  <w:szCs w:val="20"/>
                  <w:u w:val="single"/>
                </w:rPr>
                <w:t xml:space="preserve">Lesson 2</w:t>
              </w:r>
            </w:hyperlink>
            <w:r>
              <w:rPr>
                <w:rFonts w:ascii="Arial" w:cs="Arial" w:eastAsia="Arial" w:hAnsi="Arial"/>
                <w:sz w:val="20"/>
                <w:szCs w:val="20"/>
              </w:rPr>
              <w:t xml:space="preserve">: Can I find out if bones grow as we get older? — measure the ulna to estimate height; spot patterns in data.</w:t>
            </w:r>
          </w:p>
        </w:tc>
      </w:tr>
      <w:tr>
        <w:tc>
          <w:tcPr>
            <w:tcW w:type="dxa" w:w="2300"/>
            <w:tcBorders>
              <w:top w:val="single" w:color="BFBFBF" w:sz="4"/>
              <w:left w:val="single" w:color="BFBFBF" w:sz="4"/>
              <w:bottom w:val="single" w:color="BFBFBF" w:sz="4"/>
              <w:right w:val="single" w:color="BFBFBF" w:sz="4"/>
            </w:tcBorders>
            <w:shd w:fill="3B82C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Art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ttm0zw-p2adauwvslrgiz">
              <w:r>
                <w:rPr>
                  <w:rFonts w:ascii="Arial" w:cs="Arial" w:eastAsia="Arial" w:hAnsi="Arial"/>
                  <w:color w:val="0563C1"/>
                  <w:sz w:val="20"/>
                  <w:szCs w:val="20"/>
                  <w:u w:val="single"/>
                </w:rPr>
                <w:t xml:space="preserve">Lesson 2</w:t>
              </w:r>
            </w:hyperlink>
            <w:r>
              <w:rPr>
                <w:rFonts w:ascii="Arial" w:cs="Arial" w:eastAsia="Arial" w:hAnsi="Arial"/>
                <w:sz w:val="20"/>
                <w:szCs w:val="20"/>
              </w:rPr>
              <w:t xml:space="preserve">: Geometric patterns — look closely at the patterns on Greek pots; draw patterns together, then design your own in sketchbooks. Discuss how and when the patterns could be added to our pots.</w:t>
            </w:r>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rd245i8hwsunbdxgspxoe">
              <w:r>
                <w:rPr>
                  <w:rFonts w:ascii="Arial" w:cs="Arial" w:eastAsia="Arial" w:hAnsi="Arial"/>
                  <w:color w:val="0563C1"/>
                  <w:sz w:val="20"/>
                  <w:szCs w:val="20"/>
                  <w:u w:val="single"/>
                </w:rPr>
                <w:t xml:space="preserve">Explore (part 2)</w:t>
              </w:r>
            </w:hyperlink>
            <w:r>
              <w:rPr>
                <w:rFonts w:ascii="Arial" w:cs="Arial" w:eastAsia="Arial" w:hAnsi="Arial"/>
                <w:sz w:val="20"/>
                <w:szCs w:val="20"/>
              </w:rPr>
              <w:t xml:space="preserve"> — the hinged catapult mechanism using a pivot and counterweight (watch the </w:t>
            </w:r>
            <w:hyperlink w:history="1" r:id="rIdt--wi6n-n-peuxjy3n2yc">
              <w:r>
                <w:rPr>
                  <w:rFonts w:ascii="Arial" w:cs="Arial" w:eastAsia="Arial" w:hAnsi="Arial"/>
                  <w:color w:val="0563C1"/>
                  <w:sz w:val="20"/>
                  <w:szCs w:val="20"/>
                  <w:u w:val="single"/>
                </w:rPr>
                <w:t xml:space="preserve">Mini Trebuchet</w:t>
              </w:r>
            </w:hyperlink>
            <w:r>
              <w:rPr>
                <w:rFonts w:ascii="Arial" w:cs="Arial" w:eastAsia="Arial" w:hAnsi="Arial"/>
                <w:sz w:val="20"/>
                <w:szCs w:val="20"/>
              </w:rPr>
              <w:t xml:space="preserve"> video); learn to use the glue gun safely (refer to the risk assessment) and practise joining materials.</w:t>
            </w:r>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2: </w:t>
            </w:r>
            <w:hyperlink w:history="1" r:id="rIdspvyyhzyaelv7p28xmi1g">
              <w:r>
                <w:rPr>
                  <w:rFonts w:ascii="Arial" w:cs="Arial" w:eastAsia="Arial" w:hAnsi="Arial"/>
                  <w:color w:val="0563C1"/>
                  <w:sz w:val="20"/>
                  <w:szCs w:val="20"/>
                  <w:u w:val="single"/>
                </w:rPr>
                <w:t xml:space="preserve">The Ramayana: deeper meanings</w:t>
              </w:r>
            </w:hyperlink>
          </w:p>
        </w:tc>
      </w:tr>
      <w:tr>
        <w:tc>
          <w:tcPr>
            <w:tcW w:type="dxa" w:w="2300"/>
            <w:tcBorders>
              <w:top w:val="single" w:color="BFBFBF" w:sz="4"/>
              <w:left w:val="single" w:color="BFBFBF" w:sz="4"/>
              <w:bottom w:val="single" w:color="BFBFBF" w:sz="4"/>
              <w:right w:val="single" w:color="BFBFBF" w:sz="4"/>
            </w:tcBorders>
            <w:shd w:fill="E85C8A"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PSHE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mbg2c-hyywaez0shp13jf">
              <w:r>
                <w:rPr>
                  <w:rFonts w:ascii="Arial" w:cs="Arial" w:eastAsia="Arial" w:hAnsi="Arial"/>
                  <w:color w:val="0563C1"/>
                  <w:sz w:val="20"/>
                  <w:szCs w:val="20"/>
                  <w:u w:val="single"/>
                </w:rPr>
                <w:t xml:space="preserve">What do we mean by consent in friendships?</w:t>
              </w:r>
            </w:hyperlink>
          </w:p>
        </w:tc>
      </w:tr>
      <w:tr>
        <w:tc>
          <w:tcPr>
            <w:tcW w:type="dxa" w:w="2300"/>
            <w:tcBorders>
              <w:top w:val="single" w:color="BFBFBF" w:sz="4"/>
              <w:left w:val="single" w:color="BFBFBF" w:sz="4"/>
              <w:bottom w:val="single" w:color="BFBFBF" w:sz="4"/>
              <w:right w:val="single" w:color="BFBFBF" w:sz="4"/>
            </w:tcBorders>
            <w:shd w:fill="8E63C9"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Music</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Ukulele with Mr Dunn.</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 whole Thursday afternoon.</w:t>
            </w:r>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Rachel Hawkes Year 3 Autumn — Week 8: phonics cards; ‘As-tu…?’</w:t>
            </w:r>
          </w:p>
        </w:tc>
      </w:tr>
    </w:tbl>
    <w:p>
      <w:pPr>
        <w:spacing w:after="80"/>
      </w:pPr>
      <w:r>
        <w:rPr>
          <w:rFonts w:ascii="Arial" w:cs="Arial" w:eastAsia="Arial" w:hAnsi="Arial"/>
          <w:b/>
          <w:bCs/>
          <w:color w:val="1F3864"/>
          <w:sz w:val="22"/>
          <w:szCs w:val="22"/>
        </w:rPr>
        <w:t xml:space="preserve">Week 3 — WB 2nd November 2026 (INSET Day Mon 2nd Nov)</w:t>
      </w:r>
    </w:p>
    <w:p>
      <w:pPr>
        <w:spacing w:after="120"/>
      </w:pPr>
      <w:r>
        <w:rPr>
          <w:rFonts w:ascii="Arial" w:cs="Arial" w:eastAsia="Arial" w:hAnsi="Arial"/>
          <w:sz w:val="18"/>
          <w:szCs w:val="18"/>
        </w:rPr>
        <w:t xml:space="preserve">Short week: no lessons Monday (INSET), so History and Ukulele lose their Monday session. History Lesson 3 moves to Friday 14:00–15:00 so the six-lesson History sequence stays intact, so DT does not run this week. Art Lesson 3 (making the clay pot) takes the whole Wednesday afternoon, so RE Lesson 3 moves to Friday 13:30 in PSHE’s slot; PSHE does not run this week (its four Pol-Ed lessons and the Emotions Shed: Y3 Pride lesson still fit in Weeks 1, 2, 4, 5 and 6). Pots then have a week to dry before they are painted in Week 4.</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3: Conflict between Athens and Sparta — why the conflicts occurred; the location of Athens (next to the sea, on a trade route) and of Sparta (in the mountains, with fertile soil and good defence); what can we interpret? (Friday 14:00–15:00 this week, in DT’s usual slot.)</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w0a6fwib9mp84ilwbdeqj">
              <w:r>
                <w:rPr>
                  <w:rFonts w:ascii="Arial" w:cs="Arial" w:eastAsia="Arial" w:hAnsi="Arial"/>
                  <w:color w:val="0563C1"/>
                  <w:sz w:val="20"/>
                  <w:szCs w:val="20"/>
                  <w:u w:val="single"/>
                </w:rPr>
                <w:t xml:space="preserve">Lesson 3</w:t>
              </w:r>
            </w:hyperlink>
            <w:r>
              <w:rPr>
                <w:rFonts w:ascii="Arial" w:cs="Arial" w:eastAsia="Arial" w:hAnsi="Arial"/>
                <w:sz w:val="20"/>
                <w:szCs w:val="20"/>
              </w:rPr>
              <w:t xml:space="preserve">: Can I compare and group vertebrate and invertebrate animals? — endoskeletons and exoskeletons (</w:t>
            </w:r>
            <w:hyperlink w:history="1" r:id="rIdniuzu-1xrtevneachyemh">
              <w:r>
                <w:rPr>
                  <w:rFonts w:ascii="Arial" w:cs="Arial" w:eastAsia="Arial" w:hAnsi="Arial"/>
                  <w:color w:val="0563C1"/>
                  <w:sz w:val="20"/>
                  <w:szCs w:val="20"/>
                  <w:u w:val="single"/>
                </w:rPr>
                <w:t xml:space="preserve">task sheet</w:t>
              </w:r>
            </w:hyperlink>
            <w:r>
              <w:rPr>
                <w:rFonts w:ascii="Arial" w:cs="Arial" w:eastAsia="Arial" w:hAnsi="Arial"/>
                <w:sz w:val="20"/>
                <w:szCs w:val="20"/>
              </w:rPr>
              <w:t xml:space="preserve">).</w:t>
            </w:r>
          </w:p>
        </w:tc>
      </w:tr>
      <w:tr>
        <w:tc>
          <w:tcPr>
            <w:tcW w:type="dxa" w:w="2300"/>
            <w:tcBorders>
              <w:top w:val="single" w:color="BFBFBF" w:sz="4"/>
              <w:left w:val="single" w:color="BFBFBF" w:sz="4"/>
              <w:bottom w:val="single" w:color="BFBFBF" w:sz="4"/>
              <w:right w:val="single" w:color="BFBFBF" w:sz="4"/>
            </w:tcBorders>
            <w:shd w:fill="3B82C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Art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ngwpoit5inegodfyya4sy">
              <w:r>
                <w:rPr>
                  <w:rFonts w:ascii="Arial" w:cs="Arial" w:eastAsia="Arial" w:hAnsi="Arial"/>
                  <w:color w:val="0563C1"/>
                  <w:sz w:val="20"/>
                  <w:szCs w:val="20"/>
                  <w:u w:val="single"/>
                </w:rPr>
                <w:t xml:space="preserve">Lesson 3</w:t>
              </w:r>
            </w:hyperlink>
            <w:r>
              <w:rPr>
                <w:rFonts w:ascii="Arial" w:cs="Arial" w:eastAsia="Arial" w:hAnsi="Arial"/>
                <w:sz w:val="20"/>
                <w:szCs w:val="20"/>
              </w:rPr>
              <w:t xml:space="preserve">: Make a Greek pot using the coil method — make a sturdy base, roll and join coils, widen or narrow the pot, and smooth or leave textured. Whole Wednesday afternoon — clay needs the full session.</w:t>
            </w:r>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3: </w:t>
            </w:r>
            <w:hyperlink w:history="1" r:id="rIdixnllhtmlklml8hns3mlh">
              <w:r>
                <w:rPr>
                  <w:rFonts w:ascii="Arial" w:cs="Arial" w:eastAsia="Arial" w:hAnsi="Arial"/>
                  <w:color w:val="0563C1"/>
                  <w:sz w:val="20"/>
                  <w:szCs w:val="20"/>
                  <w:u w:val="single"/>
                </w:rPr>
                <w:t xml:space="preserve">Diwali in India and the UK</w:t>
              </w:r>
            </w:hyperlink>
            <w:r>
              <w:rPr>
                <w:rFonts w:ascii="Arial" w:cs="Arial" w:eastAsia="Arial" w:hAnsi="Arial"/>
                <w:sz w:val="20"/>
                <w:szCs w:val="20"/>
              </w:rPr>
              <w:t xml:space="preserve"> (Friday 13:30 this week.)</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 whole Thursday afternoon.</w:t>
            </w:r>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Rachel Hawkes Year 3 Autumn — Week 9: pencil case nouns.</w:t>
            </w:r>
          </w:p>
        </w:tc>
      </w:tr>
    </w:tbl>
    <w:p>
      <w:pPr>
        <w:spacing w:after="80"/>
      </w:pPr>
      <w:r>
        <w:rPr>
          <w:rFonts w:ascii="Arial" w:cs="Arial" w:eastAsia="Arial" w:hAnsi="Arial"/>
          <w:b/>
          <w:bCs/>
          <w:color w:val="1F3864"/>
          <w:sz w:val="22"/>
          <w:szCs w:val="22"/>
        </w:rPr>
        <w:t xml:space="preserve">Week 4 — WB 9th November 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4: Pivotal battles — what happened at the Battles of Marathon and Salamis, and why were they important? The differences between Athens and Sparta as powerful city-states; democracy in Athens; the story of the Persian War and the origin of the marathon race (Battle of Marathon, 490 BC).</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s34ngbikt4chdh-06yovn">
              <w:r>
                <w:rPr>
                  <w:rFonts w:ascii="Arial" w:cs="Arial" w:eastAsia="Arial" w:hAnsi="Arial"/>
                  <w:color w:val="0563C1"/>
                  <w:sz w:val="20"/>
                  <w:szCs w:val="20"/>
                  <w:u w:val="single"/>
                </w:rPr>
                <w:t xml:space="preserve">Lesson 4</w:t>
              </w:r>
            </w:hyperlink>
            <w:r>
              <w:rPr>
                <w:rFonts w:ascii="Arial" w:cs="Arial" w:eastAsia="Arial" w:hAnsi="Arial"/>
                <w:sz w:val="20"/>
                <w:szCs w:val="20"/>
              </w:rPr>
              <w:t xml:space="preserve">: Can I name different types of teeth in humans and their functions? — incisors, canines and molars; use a mirror to observe your own teeth.</w:t>
            </w:r>
          </w:p>
        </w:tc>
      </w:tr>
      <w:tr>
        <w:tc>
          <w:tcPr>
            <w:tcW w:type="dxa" w:w="2300"/>
            <w:tcBorders>
              <w:top w:val="single" w:color="BFBFBF" w:sz="4"/>
              <w:left w:val="single" w:color="BFBFBF" w:sz="4"/>
              <w:bottom w:val="single" w:color="BFBFBF" w:sz="4"/>
              <w:right w:val="single" w:color="BFBFBF" w:sz="4"/>
            </w:tcBorders>
            <w:shd w:fill="3B82C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Art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Paint and decorate — once the coil pots have dried, decorate them in the Greek style using the geometric patterns designed in Lesson 2: black on a red-brown background, as Greek potters in Athens and Corinth did. (Extra session — not in the lesson slides.)</w:t>
            </w:r>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jfodvdfcrfvcybxsga8rv">
              <w:r>
                <w:rPr>
                  <w:rFonts w:ascii="Arial" w:cs="Arial" w:eastAsia="Arial" w:hAnsi="Arial"/>
                  <w:color w:val="0563C1"/>
                  <w:sz w:val="20"/>
                  <w:szCs w:val="20"/>
                  <w:u w:val="single"/>
                </w:rPr>
                <w:t xml:space="preserve">Design</w:t>
              </w:r>
            </w:hyperlink>
            <w:r>
              <w:rPr>
                <w:rFonts w:ascii="Arial" w:cs="Arial" w:eastAsia="Arial" w:hAnsi="Arial"/>
                <w:sz w:val="20"/>
                <w:szCs w:val="20"/>
              </w:rPr>
              <w:t xml:space="preserve"> — write to the design brief: a working model trebuchet for a war model collection that is aesthetically pleasing, durable and functions correctly; annotated sketch combining notes and labelled drawings; plan equipment and materials.</w:t>
            </w:r>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4: </w:t>
            </w:r>
            <w:hyperlink w:history="1" r:id="rIdh-zfn7s-fesby4mdmcx3n">
              <w:r>
                <w:rPr>
                  <w:rFonts w:ascii="Arial" w:cs="Arial" w:eastAsia="Arial" w:hAnsi="Arial"/>
                  <w:color w:val="0563C1"/>
                  <w:sz w:val="20"/>
                  <w:szCs w:val="20"/>
                  <w:u w:val="single"/>
                </w:rPr>
                <w:t xml:space="preserve">Learning from data about Christmas in the UK</w:t>
              </w:r>
            </w:hyperlink>
          </w:p>
        </w:tc>
      </w:tr>
      <w:tr>
        <w:tc>
          <w:tcPr>
            <w:tcW w:type="dxa" w:w="2300"/>
            <w:tcBorders>
              <w:top w:val="single" w:color="BFBFBF" w:sz="4"/>
              <w:left w:val="single" w:color="BFBFBF" w:sz="4"/>
              <w:bottom w:val="single" w:color="BFBFBF" w:sz="4"/>
              <w:right w:val="single" w:color="BFBFBF" w:sz="4"/>
            </w:tcBorders>
            <w:shd w:fill="E85C8A"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PSHE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gnypa4kgsedwxr1xdo_rz">
              <w:r>
                <w:rPr>
                  <w:rFonts w:ascii="Arial" w:cs="Arial" w:eastAsia="Arial" w:hAnsi="Arial"/>
                  <w:color w:val="0563C1"/>
                  <w:sz w:val="20"/>
                  <w:szCs w:val="20"/>
                  <w:u w:val="single"/>
                </w:rPr>
                <w:t xml:space="preserve">What are emergency situations?</w:t>
              </w:r>
            </w:hyperlink>
          </w:p>
        </w:tc>
      </w:tr>
      <w:tr>
        <w:tc>
          <w:tcPr>
            <w:tcW w:type="dxa" w:w="2300"/>
            <w:tcBorders>
              <w:top w:val="single" w:color="BFBFBF" w:sz="4"/>
              <w:left w:val="single" w:color="BFBFBF" w:sz="4"/>
              <w:bottom w:val="single" w:color="BFBFBF" w:sz="4"/>
              <w:right w:val="single" w:color="BFBFBF" w:sz="4"/>
            </w:tcBorders>
            <w:shd w:fill="8E63C9"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Music</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Ukulele with Mr Dunn.</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 whole Thursday afternoon.</w:t>
            </w:r>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Rachel Hawkes Year 3 Autumn — Week 10: ‘As-tu un/une…?’</w:t>
            </w:r>
          </w:p>
        </w:tc>
      </w:tr>
    </w:tbl>
    <w:p>
      <w:pPr>
        <w:spacing w:after="80"/>
      </w:pPr>
      <w:r>
        <w:rPr>
          <w:rFonts w:ascii="Arial" w:cs="Arial" w:eastAsia="Arial" w:hAnsi="Arial"/>
          <w:b/>
          <w:bCs/>
          <w:color w:val="1F3864"/>
          <w:sz w:val="22"/>
          <w:szCs w:val="22"/>
        </w:rPr>
        <w:t xml:space="preserve">Week 5 — WB 16th November 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5: Athena and Athens links — who was Athena and what did she do? Tell her story; interpret source material (buildings and statues); how did Greek mythology affect everyday life? Temples built in the gods’ honour; why is Athens named Athens?</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n41aazchznsuvj2aq2xcw">
              <w:r>
                <w:rPr>
                  <w:rFonts w:ascii="Arial" w:cs="Arial" w:eastAsia="Arial" w:hAnsi="Arial"/>
                  <w:color w:val="0563C1"/>
                  <w:sz w:val="20"/>
                  <w:szCs w:val="20"/>
                  <w:u w:val="single"/>
                </w:rPr>
                <w:t xml:space="preserve">Lesson 5</w:t>
              </w:r>
            </w:hyperlink>
            <w:r>
              <w:rPr>
                <w:rFonts w:ascii="Arial" w:cs="Arial" w:eastAsia="Arial" w:hAnsi="Arial"/>
                <w:sz w:val="20"/>
                <w:szCs w:val="20"/>
              </w:rPr>
              <w:t xml:space="preserve">: Can I identify which teeth are used to eat different types of food? — classify foods using sorting hoops and Venn diagrams; Dr Sheffield Washington and the importance of cleaning our teeth.</w:t>
            </w:r>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now8qphnvh3ewhd3h4jtx">
              <w:r>
                <w:rPr>
                  <w:rFonts w:ascii="Arial" w:cs="Arial" w:eastAsia="Arial" w:hAnsi="Arial"/>
                  <w:color w:val="0563C1"/>
                  <w:sz w:val="20"/>
                  <w:szCs w:val="20"/>
                  <w:u w:val="single"/>
                </w:rPr>
                <w:t xml:space="preserve">Create (part 1)</w:t>
              </w:r>
            </w:hyperlink>
            <w:r>
              <w:rPr>
                <w:rFonts w:ascii="Arial" w:cs="Arial" w:eastAsia="Arial" w:hAnsi="Arial"/>
                <w:sz w:val="20"/>
                <w:szCs w:val="20"/>
              </w:rPr>
              <w:t xml:space="preserve"> — build a strong, durable A-frame and begin the hinged catapult mechanism with a pivot and counterweight; follow and modify the plan.</w:t>
            </w:r>
          </w:p>
        </w:tc>
      </w:tr>
      <w:tr>
        <w:tc>
          <w:tcPr>
            <w:tcW w:type="dxa" w:w="2300"/>
            <w:tcBorders>
              <w:top w:val="single" w:color="BFBFBF" w:sz="4"/>
              <w:left w:val="single" w:color="BFBFBF" w:sz="4"/>
              <w:bottom w:val="single" w:color="BFBFBF" w:sz="4"/>
              <w:right w:val="single" w:color="BFBFBF" w:sz="4"/>
            </w:tcBorders>
            <w:shd w:fill="3B82C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Art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v76pqoi4aidwndfztcrcq">
              <w:r>
                <w:rPr>
                  <w:rFonts w:ascii="Arial" w:cs="Arial" w:eastAsia="Arial" w:hAnsi="Arial"/>
                  <w:color w:val="0563C1"/>
                  <w:sz w:val="20"/>
                  <w:szCs w:val="20"/>
                  <w:u w:val="single"/>
                </w:rPr>
                <w:t xml:space="preserve">Lesson 4</w:t>
              </w:r>
            </w:hyperlink>
            <w:r>
              <w:rPr>
                <w:rFonts w:ascii="Arial" w:cs="Arial" w:eastAsia="Arial" w:hAnsi="Arial"/>
                <w:sz w:val="20"/>
                <w:szCs w:val="20"/>
              </w:rPr>
              <w:t xml:space="preserve">: Evaluate — Y3 Ancient Greek Art Gallery: look around the gallery; what do you like about your pot, and what would you improve? Answer the evaluation questions in sketchbooks.</w:t>
            </w:r>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5: </w:t>
            </w:r>
            <w:hyperlink w:history="1" r:id="rId9ie83y2fdn5vc9wtukaqb">
              <w:r>
                <w:rPr>
                  <w:rFonts w:ascii="Arial" w:cs="Arial" w:eastAsia="Arial" w:hAnsi="Arial"/>
                  <w:color w:val="0563C1"/>
                  <w:sz w:val="20"/>
                  <w:szCs w:val="20"/>
                  <w:u w:val="single"/>
                </w:rPr>
                <w:t xml:space="preserve">The changing nature of Christmas in the UK</w:t>
              </w:r>
            </w:hyperlink>
          </w:p>
        </w:tc>
      </w:tr>
      <w:tr>
        <w:tc>
          <w:tcPr>
            <w:tcW w:type="dxa" w:w="2300"/>
            <w:tcBorders>
              <w:top w:val="single" w:color="BFBFBF" w:sz="4"/>
              <w:left w:val="single" w:color="BFBFBF" w:sz="4"/>
              <w:bottom w:val="single" w:color="BFBFBF" w:sz="4"/>
              <w:right w:val="single" w:color="BFBFBF" w:sz="4"/>
            </w:tcBorders>
            <w:shd w:fill="E85C8A"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PSHE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7sdplps1n-l9xq301lepv">
              <w:r>
                <w:rPr>
                  <w:rFonts w:ascii="Arial" w:cs="Arial" w:eastAsia="Arial" w:hAnsi="Arial"/>
                  <w:color w:val="0563C1"/>
                  <w:sz w:val="20"/>
                  <w:szCs w:val="20"/>
                  <w:u w:val="single"/>
                </w:rPr>
                <w:t xml:space="preserve">What do we mean by risk?</w:t>
              </w:r>
            </w:hyperlink>
          </w:p>
        </w:tc>
      </w:tr>
      <w:tr>
        <w:tc>
          <w:tcPr>
            <w:tcW w:type="dxa" w:w="2300"/>
            <w:tcBorders>
              <w:top w:val="single" w:color="BFBFBF" w:sz="4"/>
              <w:left w:val="single" w:color="BFBFBF" w:sz="4"/>
              <w:bottom w:val="single" w:color="BFBFBF" w:sz="4"/>
              <w:right w:val="single" w:color="BFBFBF" w:sz="4"/>
            </w:tcBorders>
            <w:shd w:fill="8E63C9"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Music</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Ukulele with Mr Dunn.</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 whole Thursday afternoon.</w:t>
            </w:r>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Rachel Hawkes Year 3 Autumn — Week 11: ‘Qu’est-ce que tu as dans ta trousse?’</w:t>
            </w:r>
          </w:p>
        </w:tc>
      </w:tr>
    </w:tbl>
    <w:p>
      <w:pPr>
        <w:spacing w:after="80"/>
      </w:pPr>
      <w:r>
        <w:rPr>
          <w:rFonts w:ascii="Arial" w:cs="Arial" w:eastAsia="Arial" w:hAnsi="Arial"/>
          <w:b/>
          <w:bCs/>
          <w:color w:val="1F3864"/>
          <w:sz w:val="22"/>
          <w:szCs w:val="22"/>
        </w:rPr>
        <w:t xml:space="preserve">Week 6 — WB 23rd November 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6: Legacy — the first democracy started in Athens. How does this affect us today? Similarities and differences between Ancient Athenian democracy and modern British democracy; connections to Rights Respecting School and British values.</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d1kc2fj2nnnszrkasj5o-">
              <w:r>
                <w:rPr>
                  <w:rFonts w:ascii="Arial" w:cs="Arial" w:eastAsia="Arial" w:hAnsi="Arial"/>
                  <w:color w:val="0563C1"/>
                  <w:sz w:val="20"/>
                  <w:szCs w:val="20"/>
                  <w:u w:val="single"/>
                </w:rPr>
                <w:t xml:space="preserve">Lesson 6</w:t>
              </w:r>
            </w:hyperlink>
            <w:r>
              <w:rPr>
                <w:rFonts w:ascii="Arial" w:cs="Arial" w:eastAsia="Arial" w:hAnsi="Arial"/>
                <w:sz w:val="20"/>
                <w:szCs w:val="20"/>
              </w:rPr>
              <w:t xml:space="preserve">: Can I describe the first part of the journey of food through the human digestive system? — mouth, teeth, saliva, oesophagus and stomach.</w:t>
            </w:r>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snurt-ogzmpbztjiaorcr">
              <w:r>
                <w:rPr>
                  <w:rFonts w:ascii="Arial" w:cs="Arial" w:eastAsia="Arial" w:hAnsi="Arial"/>
                  <w:color w:val="0563C1"/>
                  <w:sz w:val="20"/>
                  <w:szCs w:val="20"/>
                  <w:u w:val="single"/>
                </w:rPr>
                <w:t xml:space="preserve">Create (part 2)</w:t>
              </w:r>
            </w:hyperlink>
            <w:r>
              <w:rPr>
                <w:rFonts w:ascii="Arial" w:cs="Arial" w:eastAsia="Arial" w:hAnsi="Arial"/>
                <w:sz w:val="20"/>
                <w:szCs w:val="20"/>
              </w:rPr>
              <w:t xml:space="preserve"> — Wednesday: finish the hinged catapult mechanism with a pivot and counterweight on a strong, durable frame; follow and modify the plan.</w:t>
            </w:r>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vk7hvb0658s43cr1ob4sh">
              <w:r>
                <w:rPr>
                  <w:rFonts w:ascii="Arial" w:cs="Arial" w:eastAsia="Arial" w:hAnsi="Arial"/>
                  <w:color w:val="0563C1"/>
                  <w:sz w:val="20"/>
                  <w:szCs w:val="20"/>
                  <w:u w:val="single"/>
                </w:rPr>
                <w:t xml:space="preserve">Evaluate</w:t>
              </w:r>
            </w:hyperlink>
            <w:r>
              <w:rPr>
                <w:rFonts w:ascii="Arial" w:cs="Arial" w:eastAsia="Arial" w:hAnsi="Arial"/>
                <w:sz w:val="20"/>
                <w:szCs w:val="20"/>
              </w:rPr>
              <w:t xml:space="preserve"> — Friday: test the trebuchets. Has it come out as intended? Is it fit for purpose against the design brief? What skills have you learned or refined? STAR evaluation.</w:t>
            </w:r>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Lesson 6: </w:t>
            </w:r>
            <w:hyperlink w:history="1" r:id="rIdj7ie7gxnomhpdb2fgra-c">
              <w:r>
                <w:rPr>
                  <w:rFonts w:ascii="Arial" w:cs="Arial" w:eastAsia="Arial" w:hAnsi="Arial"/>
                  <w:color w:val="0563C1"/>
                  <w:sz w:val="20"/>
                  <w:szCs w:val="20"/>
                  <w:u w:val="single"/>
                </w:rPr>
                <w:t xml:space="preserve">Celebrating seasons: Winter solstice</w:t>
              </w:r>
            </w:hyperlink>
          </w:p>
        </w:tc>
      </w:tr>
      <w:tr>
        <w:tc>
          <w:tcPr>
            <w:tcW w:type="dxa" w:w="2300"/>
            <w:tcBorders>
              <w:top w:val="single" w:color="BFBFBF" w:sz="4"/>
              <w:left w:val="single" w:color="BFBFBF" w:sz="4"/>
              <w:bottom w:val="single" w:color="BFBFBF" w:sz="4"/>
              <w:right w:val="single" w:color="BFBFBF" w:sz="4"/>
            </w:tcBorders>
            <w:shd w:fill="E85C8A"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PSHE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hyperlink w:history="1" r:id="rIdnj0is88lx3o5t5edsafcl">
              <w:r>
                <w:rPr>
                  <w:rFonts w:ascii="Arial" w:cs="Arial" w:eastAsia="Arial" w:hAnsi="Arial"/>
                  <w:color w:val="0563C1"/>
                  <w:sz w:val="20"/>
                  <w:szCs w:val="20"/>
                  <w:u w:val="single"/>
                </w:rPr>
                <w:t xml:space="preserve">Emotions Shed: Y3 Pride lesson</w:t>
              </w:r>
            </w:hyperlink>
          </w:p>
        </w:tc>
      </w:tr>
      <w:tr>
        <w:tc>
          <w:tcPr>
            <w:tcW w:type="dxa" w:w="2300"/>
            <w:tcBorders>
              <w:top w:val="single" w:color="BFBFBF" w:sz="4"/>
              <w:left w:val="single" w:color="BFBFBF" w:sz="4"/>
              <w:bottom w:val="single" w:color="BFBFBF" w:sz="4"/>
              <w:right w:val="single" w:color="BFBFBF" w:sz="4"/>
            </w:tcBorders>
            <w:shd w:fill="8E63C9"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Music</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Ukulele with Mr Dunn.</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 whole Thursday afternoon.</w:t>
            </w:r>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Rachel Hawkes Year 3 Autumn — Week 12: Phonics 4.</w:t>
            </w:r>
          </w:p>
        </w:tc>
      </w:tr>
    </w:tbl>
    <w:p>
      <w:pPr>
        <w:spacing w:after="200"/>
      </w:pPr>
      <w:r>
        <w:rPr>
          <w:rFonts w:ascii="Arial" w:cs="Arial" w:eastAsia="Arial" w:hAnsi="Arial"/>
          <w:b/>
          <w:bCs/>
          <w:sz w:val="18"/>
          <w:szCs w:val="18"/>
        </w:rPr>
        <w:t xml:space="preserve">Note: </w:t>
      </w:r>
      <w:r>
        <w:rPr>
          <w:rFonts w:ascii="Arial" w:cs="Arial" w:eastAsia="Arial" w:hAnsi="Arial"/>
          <w:sz w:val="18"/>
          <w:szCs w:val="18"/>
        </w:rPr>
        <w:t xml:space="preserve">Science </w:t>
      </w:r>
      <w:hyperlink w:history="1" r:id="rIdqq2jq-ds_cv3atgcvymys">
        <w:r>
          <w:rPr>
            <w:rFonts w:ascii="Arial" w:cs="Arial" w:eastAsia="Arial" w:hAnsi="Arial"/>
            <w:color w:val="0563C1"/>
            <w:sz w:val="18"/>
            <w:szCs w:val="18"/>
            <w:u w:val="single"/>
          </w:rPr>
          <w:t xml:space="preserve">Lesson 7</w:t>
        </w:r>
      </w:hyperlink>
      <w:r>
        <w:rPr>
          <w:rFonts w:ascii="Arial" w:cs="Arial" w:eastAsia="Arial" w:hAnsi="Arial"/>
          <w:sz w:val="18"/>
          <w:szCs w:val="18"/>
        </w:rPr>
        <w:t xml:space="preserve"> (the final part of the journey of food through the digestive system), </w:t>
      </w:r>
      <w:hyperlink w:history="1" r:id="rIdarlvuh_0a741b-voqe6u_">
        <w:r>
          <w:rPr>
            <w:rFonts w:ascii="Arial" w:cs="Arial" w:eastAsia="Arial" w:hAnsi="Arial"/>
            <w:color w:val="0563C1"/>
            <w:sz w:val="18"/>
            <w:szCs w:val="18"/>
            <w:u w:val="single"/>
          </w:rPr>
          <w:t xml:space="preserve">Lesson 8</w:t>
        </w:r>
      </w:hyperlink>
      <w:r>
        <w:rPr>
          <w:rFonts w:ascii="Arial" w:cs="Arial" w:eastAsia="Arial" w:hAnsi="Arial"/>
          <w:sz w:val="18"/>
          <w:szCs w:val="18"/>
        </w:rPr>
        <w:t xml:space="preserve"> (nutrients from different types of food) and Lesson 9 (End of Unit Assessment) fall after this unit’s final week and are deferred to the next theme, starting 30th November 2026.</w:t>
      </w:r>
    </w:p>
    <w:p>
      <w:pPr>
        <w:pStyle w:val="Heading1"/>
        <w:spacing w:after="120" w:before="240"/>
      </w:pPr>
      <w:r>
        <w:rPr>
          <w:rFonts w:ascii="Arial" w:cs="Arial" w:eastAsia="Arial" w:hAnsi="Arial"/>
          <w:b/>
          <w:bCs/>
          <w:color w:val="1F3864"/>
          <w:sz w:val="30"/>
          <w:szCs w:val="30"/>
        </w:rPr>
        <w:t xml:space="preserve">End Points</w:t>
      </w:r>
    </w:p>
    <w:p>
      <w:pPr>
        <w:spacing w:after="120"/>
      </w:pPr>
      <w:r>
        <w:rPr>
          <w:rFonts w:ascii="Arial" w:cs="Arial" w:eastAsia="Arial" w:hAnsi="Arial"/>
          <w:sz w:val="20"/>
          <w:szCs w:val="20"/>
        </w:rPr>
        <w:t xml:space="preserve">By the end of this unit, children will be able to:</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c>
          <w:tcPr>
            <w:tcW w:type="dxa" w:w="2300"/>
            <w:tcBorders>
              <w:top w:val="single" w:color="BFBFBF" w:sz="4"/>
              <w:left w:val="single" w:color="BFBFBF" w:sz="4"/>
              <w:bottom w:val="single" w:color="BFBFBF" w:sz="4"/>
              <w:right w:val="single" w:color="BFBFBF" w:sz="4"/>
            </w:tcBorders>
            <w:shd w:fill="F2C230"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History</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Locate Greece on a map and place the Ancient Greek civilisation on a timeline using BC/BCE; describe what a civilisation is and how Athens and Sparta differed; explain how geography contributed to the conflict between them; retell the story of the Battle of Marathon and explain why the Persian Wars were important; explain who Athena was and how mythology affected everyday life; compare Athenian democracy with British democracy today.</w:t>
            </w:r>
          </w:p>
        </w:tc>
      </w:tr>
      <w:tr>
        <w:tc>
          <w:tcPr>
            <w:tcW w:type="dxa" w:w="2300"/>
            <w:tcBorders>
              <w:top w:val="single" w:color="BFBFBF" w:sz="4"/>
              <w:left w:val="single" w:color="BFBFBF" w:sz="4"/>
              <w:bottom w:val="single" w:color="BFBFBF" w:sz="4"/>
              <w:right w:val="single" w:color="BFBFBF" w:sz="4"/>
            </w:tcBorders>
            <w:shd w:fill="D64545"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Science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Explain how the skeleton supports and protects the body; investigate whether bones grow as we get older; compare and group vertebrates and invertebrates; name incisors, canines and molars and their functions, and identify which teeth we use for different foods; describe the first part of the journey of food through the digestive system.</w:t>
            </w:r>
          </w:p>
        </w:tc>
      </w:tr>
      <w:tr>
        <w:tc>
          <w:tcPr>
            <w:tcW w:type="dxa" w:w="2300"/>
            <w:tcBorders>
              <w:top w:val="single" w:color="BFBFBF" w:sz="4"/>
              <w:left w:val="single" w:color="BFBFBF" w:sz="4"/>
              <w:bottom w:val="single" w:color="BFBFBF" w:sz="4"/>
              <w:right w:val="single" w:color="BFBFBF" w:sz="4"/>
            </w:tcBorders>
            <w:shd w:fill="F2994A"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DT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Explain what a trebuchet is and how a pivot and counterweight make it work; use a glue gun safely; produce an annotated sketch against a design brief; build a hinged catapult mechanism on a strong, durable frame; evaluate the finished model against the brief using STAR.</w:t>
            </w:r>
          </w:p>
        </w:tc>
      </w:tr>
      <w:tr>
        <w:tc>
          <w:tcPr>
            <w:tcW w:type="dxa" w:w="2300"/>
            <w:tcBorders>
              <w:top w:val="single" w:color="BFBFBF" w:sz="4"/>
              <w:left w:val="single" w:color="BFBFBF" w:sz="4"/>
              <w:bottom w:val="single" w:color="BFBFBF" w:sz="4"/>
              <w:right w:val="single" w:color="BFBFBF" w:sz="4"/>
            </w:tcBorders>
            <w:shd w:fill="3B82C4"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Art</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Describe the shapes, forms and patterns of Greek pottery; design pots and geometric patterns in a sketchbook; make a pot using the coil method (base, coils, joining, smoothing); decorate it with Greek-style geometric patterns; evaluate their own and others’ work in a class gallery.</w:t>
            </w:r>
          </w:p>
        </w:tc>
      </w:tr>
      <w:tr>
        <w:tc>
          <w:tcPr>
            <w:tcW w:type="dxa" w:w="2300"/>
            <w:tcBorders>
              <w:top w:val="single" w:color="BFBFBF" w:sz="4"/>
              <w:left w:val="single" w:color="BFBFBF" w:sz="4"/>
              <w:bottom w:val="single" w:color="BFBFBF" w:sz="4"/>
              <w:right w:val="single" w:color="BFBFBF" w:sz="4"/>
            </w:tcBorders>
            <w:shd w:fill="E85C8A"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PSHE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Explain what bullying is and how to get help; understand what consent means in friendships; recognise an emergency and know how to get help; explain what risk is; talk about feelings of pride and worry.</w:t>
            </w:r>
          </w:p>
        </w:tc>
      </w:tr>
      <w:tr>
        <w:tc>
          <w:tcPr>
            <w:tcW w:type="dxa" w:w="2300"/>
            <w:tcBorders>
              <w:top w:val="single" w:color="BFBFBF" w:sz="4"/>
              <w:left w:val="single" w:color="BFBFBF" w:sz="4"/>
              <w:bottom w:val="single" w:color="BFBFBF" w:sz="4"/>
              <w:right w:val="single" w:color="BFBFBF" w:sz="4"/>
            </w:tcBorders>
            <w:shd w:fill="E8A93B" w:color="auto" w:val="clear"/>
            <w:tcMar>
              <w:top w:type="dxa" w:w="80"/>
              <w:left w:type="dxa" w:w="120"/>
              <w:bottom w:type="dxa" w:w="80"/>
              <w:right w:type="dxa" w:w="120"/>
            </w:tcMar>
          </w:tcPr>
          <w:p>
            <w:pPr>
              <w:spacing w:after="0"/>
            </w:pPr>
            <w:r>
              <w:rPr>
                <w:rFonts w:ascii="Arial" w:cs="Arial" w:eastAsia="Arial" w:hAnsi="Arial"/>
                <w:b/>
                <w:bCs/>
                <w:color w:val="000000"/>
                <w:sz w:val="20"/>
                <w:szCs w:val="20"/>
              </w:rPr>
              <w:t xml:space="preserve">RE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Retell the story of Rama and Sita and explain some of its deeper meanings; describe how Diwali is celebrated in India and the UK; use data to learn about Christmas in the UK and explain how its meaning has changed; describe how the winter solstice has been celebrated.</w:t>
            </w:r>
          </w:p>
        </w:tc>
      </w:tr>
      <w:tr>
        <w:tc>
          <w:tcPr>
            <w:tcW w:type="dxa" w:w="2300"/>
            <w:tcBorders>
              <w:top w:val="single" w:color="BFBFBF" w:sz="4"/>
              <w:left w:val="single" w:color="BFBFBF" w:sz="4"/>
              <w:bottom w:val="single" w:color="BFBFBF" w:sz="4"/>
              <w:right w:val="single" w:color="BFBFBF" w:sz="4"/>
            </w:tcBorders>
            <w:shd w:fill="8E63C9"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Music</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Continue to develop ukulele technique with Mr Dunn.</w:t>
            </w:r>
          </w:p>
        </w:tc>
      </w:tr>
      <w:tr>
        <w:tc>
          <w:tcPr>
            <w:tcW w:type="dxa" w:w="2300"/>
            <w:tcBorders>
              <w:top w:val="single" w:color="BFBFBF" w:sz="4"/>
              <w:left w:val="single" w:color="BFBFBF" w:sz="4"/>
              <w:bottom w:val="single" w:color="BFBFBF" w:sz="4"/>
              <w:right w:val="single" w:color="BFBFBF" w:sz="4"/>
            </w:tcBorders>
            <w:shd w:fill="4F5D9E"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PE</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Hockey: pass, move and dribble to outwit opponents and keep possession of the ball.</w:t>
            </w:r>
          </w:p>
        </w:tc>
      </w:tr>
      <w:tr>
        <w:tc>
          <w:tcPr>
            <w:tcW w:type="dxa" w:w="2300"/>
            <w:tcBorders>
              <w:top w:val="single" w:color="BFBFBF" w:sz="4"/>
              <w:left w:val="single" w:color="BFBFBF" w:sz="4"/>
              <w:bottom w:val="single" w:color="BFBFBF" w:sz="4"/>
              <w:right w:val="single" w:color="BFBFBF" w:sz="4"/>
            </w:tcBorders>
            <w:shd w:fill="B85C38" w:color="auto" w:val="clear"/>
            <w:tcMar>
              <w:top w:type="dxa" w:w="80"/>
              <w:left w:type="dxa" w:w="120"/>
              <w:bottom w:type="dxa" w:w="80"/>
              <w:right w:type="dxa" w:w="120"/>
            </w:tcMar>
          </w:tcPr>
          <w:p>
            <w:pPr>
              <w:spacing w:after="0"/>
            </w:pPr>
            <w:r>
              <w:rPr>
                <w:rFonts w:ascii="Arial" w:cs="Arial" w:eastAsia="Arial" w:hAnsi="Arial"/>
                <w:b/>
                <w:bCs/>
                <w:color w:val="FFFFFF"/>
                <w:sz w:val="20"/>
                <w:szCs w:val="20"/>
              </w:rPr>
              <w:t xml:space="preserve">French</w:t>
            </w:r>
          </w:p>
        </w:tc>
        <w:tc>
          <w:tcPr>
            <w:tcW w:type="dxa" w:w="7606"/>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Arial" w:cs="Arial" w:eastAsia="Arial" w:hAnsi="Arial"/>
                <w:sz w:val="20"/>
                <w:szCs w:val="20"/>
              </w:rPr>
              <w:t xml:space="preserve">Recognise the é sound; ask and answer ‘As-tu un/une…?’ using pencil case nouns; ask ‘Qu’est-ce que tu as dans ta trousse?’ and respond.</w:t>
            </w:r>
          </w:p>
        </w:tc>
      </w:tr>
    </w:tbl>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kxvmddfjjmmbmiadyzlc" Type="http://schemas.openxmlformats.org/officeDocument/2006/relationships/hyperlink" Target="https://www.canva.com/d/6oxmF6jXlNkv6VR" TargetMode="External"/><Relationship Id="rIduntktejmufvo-0l4jmwmx" Type="http://schemas.openxmlformats.org/officeDocument/2006/relationships/hyperlink" Target="https://www.canva.com/d/88vEL2QKTrnbhIo" TargetMode="External"/><Relationship Id="rIdledw19dtudqanakytqys2" Type="http://schemas.openxmlformats.org/officeDocument/2006/relationships/hyperlink" Target="https://www.canva.com/d/yeaqIZGQ6r6qMtB" TargetMode="External"/><Relationship Id="rIdg7et-xeobhnmnqgrzy2r2" Type="http://schemas.openxmlformats.org/officeDocument/2006/relationships/hyperlink" Target="https://www.canva.com/d/dzuaKhkuXTTb9uv" TargetMode="External"/><Relationship Id="rIdr0viwvrplpf4begldtucm" Type="http://schemas.openxmlformats.org/officeDocument/2006/relationships/hyperlink" Target="https://www.canva.com/design/DAHUDp3PgdI/qGRHHwzBmBJhD0GtmJo3vQ/edit" TargetMode="External"/><Relationship Id="rIdbuapacrgjf1ono7kacfyi" Type="http://schemas.openxmlformats.org/officeDocument/2006/relationships/hyperlink" Target="https://www.canva.com/design/DAGbmFzr0hA/S5BrjfRQVhU89M8Vl-DJoQ/edit" TargetMode="External"/><Relationship Id="rId7nauoihdcvm39ezmqk-kg" Type="http://schemas.openxmlformats.org/officeDocument/2006/relationships/hyperlink" Target="https://canva.link/v9yugazequasv59" TargetMode="External"/><Relationship Id="rIdspdsuk_4s8nodbuftxqff" Type="http://schemas.openxmlformats.org/officeDocument/2006/relationships/hyperlink" Target="https://www.canva.com/design/DAG-k0eeplE/Ey3obPoLF4_MhYq2i8YC1Q/edit" TargetMode="External"/><Relationship Id="rId1cqhuvy8nr7txntf5z9mf" Type="http://schemas.openxmlformats.org/officeDocument/2006/relationships/hyperlink" Target="https://www.thenational.academy/teachers/programmes/religious-education-primary-ks2/units/festivals-how-do-ancient-stories-influence-modern-celebrations/lessons" TargetMode="External"/><Relationship Id="rIdirfmishko5jfvv11dntcz" Type="http://schemas.openxmlformats.org/officeDocument/2006/relationships/hyperlink" Target="https://www.canva.com/design/DAHEyqWV2Wk/OwS8paDH2PeG2Oo1amelHQ/edit" TargetMode="External"/><Relationship Id="rIdffwucftednopyeiki24uy" Type="http://schemas.openxmlformats.org/officeDocument/2006/relationships/hyperlink" Target="https://www.thecdi.net/CDI/media/Write/Framework/CDI_124-Framework-Handbook_for_schools-v5.pdf" TargetMode="External"/><Relationship Id="rIdgjmlq32cas2bopleh8f2h" Type="http://schemas.openxmlformats.org/officeDocument/2006/relationships/hyperlink" Target="https://educationendowmentfoundation.org.uk/education-evidence/inclusive-teaching/adaptations-additional-support" TargetMode="External"/><Relationship Id="rIdzx9n0ugt5i_2jj79u1lli" Type="http://schemas.openxmlformats.org/officeDocument/2006/relationships/hyperlink" Target="https://www.canva.com/d/gkFT0LJ7hWRWoG3" TargetMode="External"/><Relationship Id="rIdohnva78cmw8nsrjxhgry2" Type="http://schemas.openxmlformats.org/officeDocument/2006/relationships/hyperlink" Target="https://www.canva.com/d/dzuaKhkuXTTb9uv" TargetMode="External"/><Relationship Id="rIdvmoa4hphhnewrh8asnmtk" Type="http://schemas.openxmlformats.org/officeDocument/2006/relationships/hyperlink" Target="https://www.canva.com/d/yeaqIZGQ6r6qMtB" TargetMode="External"/><Relationship Id="rIdcakdgof-0aneqrm7gtm1s" Type="http://schemas.openxmlformats.org/officeDocument/2006/relationships/hyperlink" Target="https://www.youtube.com/watch?v=W5RFoowvGkw" TargetMode="External"/><Relationship Id="rIdrdpfxtyxz9-ki8o8ft7v0" Type="http://schemas.openxmlformats.org/officeDocument/2006/relationships/hyperlink" Target="https://www.thenational.academy/teachers/programmes/religious-education-primary-ks2/units/festivals-how-do-ancient-stories-influence-modern-celebrations/lessons/the-story-of-rama-and-sita" TargetMode="External"/><Relationship Id="rIdwezyzrgt9t2icso95jibc" Type="http://schemas.openxmlformats.org/officeDocument/2006/relationships/hyperlink" Target="https://www.canva.com/design/DAHUDp3PgdI/qGRHHwzBmBJhD0GtmJo3vQ/edit" TargetMode="External"/><Relationship Id="rIdu1sldja4vnz6tzgtdqkln" Type="http://schemas.openxmlformats.org/officeDocument/2006/relationships/hyperlink" Target="https://www.canva.com/d/gkFT0LJ7hWRWoG3" TargetMode="External"/><Relationship Id="rIdttm0zw-p2adauwvslrgiz" Type="http://schemas.openxmlformats.org/officeDocument/2006/relationships/hyperlink" Target="https://www.canva.com/d/dzuaKhkuXTTb9uv" TargetMode="External"/><Relationship Id="rIdrd245i8hwsunbdxgspxoe" Type="http://schemas.openxmlformats.org/officeDocument/2006/relationships/hyperlink" Target="https://www.canva.com/d/yeaqIZGQ6r6qMtB" TargetMode="External"/><Relationship Id="rIdt--wi6n-n-peuxjy3n2yc" Type="http://schemas.openxmlformats.org/officeDocument/2006/relationships/hyperlink" Target="https://youtu.be/ksG87OUZOkA" TargetMode="External"/><Relationship Id="rIdspvyyhzyaelv7p28xmi1g" Type="http://schemas.openxmlformats.org/officeDocument/2006/relationships/hyperlink" Target="https://www.thenational.academy/teachers/programmes/religious-education-primary-ks2/units/festivals-how-do-ancient-stories-influence-modern-celebrations/lessons/the-ramayana-deeper-meanings" TargetMode="External"/><Relationship Id="rIdmbg2c-hyywaez0shp13jf" Type="http://schemas.openxmlformats.org/officeDocument/2006/relationships/hyperlink" Target="https://www.canva.com/design/DAHUDp3PgdI/qGRHHwzBmBJhD0GtmJo3vQ/edit" TargetMode="External"/><Relationship Id="rIdw0a6fwib9mp84ilwbdeqj" Type="http://schemas.openxmlformats.org/officeDocument/2006/relationships/hyperlink" Target="https://www.canva.com/d/gkFT0LJ7hWRWoG3" TargetMode="External"/><Relationship Id="rIdniuzu-1xrtevneachyemh" Type="http://schemas.openxmlformats.org/officeDocument/2006/relationships/hyperlink" Target="https://www.canva.com/d/82mdgSTkYVK846e" TargetMode="External"/><Relationship Id="rIdngwpoit5inegodfyya4sy" Type="http://schemas.openxmlformats.org/officeDocument/2006/relationships/hyperlink" Target="https://www.canva.com/d/dzuaKhkuXTTb9uv" TargetMode="External"/><Relationship Id="rIdixnllhtmlklml8hns3mlh" Type="http://schemas.openxmlformats.org/officeDocument/2006/relationships/hyperlink" Target="https://www.thenational.academy/teachers/programmes/religious-education-primary-ks2/units/festivals-how-do-ancient-stories-influence-modern-celebrations/lessons/diwali-in-india-and-the-uk" TargetMode="External"/><Relationship Id="rIds34ngbikt4chdh-06yovn" Type="http://schemas.openxmlformats.org/officeDocument/2006/relationships/hyperlink" Target="https://www.canva.com/d/gkFT0LJ7hWRWoG3" TargetMode="External"/><Relationship Id="rIdjfodvdfcrfvcybxsga8rv" Type="http://schemas.openxmlformats.org/officeDocument/2006/relationships/hyperlink" Target="https://www.canva.com/d/yeaqIZGQ6r6qMtB" TargetMode="External"/><Relationship Id="rIdh-zfn7s-fesby4mdmcx3n" Type="http://schemas.openxmlformats.org/officeDocument/2006/relationships/hyperlink" Target="https://www.thenational.academy/teachers/programmes/religious-education-primary-ks2/units/festivals-how-do-ancient-stories-influence-modern-celebrations/lessons/learning-from-data-about-christmas-in-the-uk" TargetMode="External"/><Relationship Id="rIdgnypa4kgsedwxr1xdo_rz" Type="http://schemas.openxmlformats.org/officeDocument/2006/relationships/hyperlink" Target="https://www.canva.com/design/DAHUDp3PgdI/qGRHHwzBmBJhD0GtmJo3vQ/edit" TargetMode="External"/><Relationship Id="rIdn41aazchznsuvj2aq2xcw" Type="http://schemas.openxmlformats.org/officeDocument/2006/relationships/hyperlink" Target="https://www.canva.com/d/gkFT0LJ7hWRWoG3" TargetMode="External"/><Relationship Id="rIdnow8qphnvh3ewhd3h4jtx" Type="http://schemas.openxmlformats.org/officeDocument/2006/relationships/hyperlink" Target="https://www.canva.com/d/yeaqIZGQ6r6qMtB" TargetMode="External"/><Relationship Id="rIdv76pqoi4aidwndfztcrcq" Type="http://schemas.openxmlformats.org/officeDocument/2006/relationships/hyperlink" Target="https://www.canva.com/d/dzuaKhkuXTTb9uv" TargetMode="External"/><Relationship Id="rId9ie83y2fdn5vc9wtukaqb" Type="http://schemas.openxmlformats.org/officeDocument/2006/relationships/hyperlink" Target="https://www.thenational.academy/teachers/programmes/religious-education-primary-ks2/units/festivals-how-do-ancient-stories-influence-modern-celebrations/lessons/the-changing-nature-of-christmas-in-the-uk" TargetMode="External"/><Relationship Id="rId7sdplps1n-l9xq301lepv" Type="http://schemas.openxmlformats.org/officeDocument/2006/relationships/hyperlink" Target="https://www.canva.com/design/DAHUDp3PgdI/qGRHHwzBmBJhD0GtmJo3vQ/edit" TargetMode="External"/><Relationship Id="rIdd1kc2fj2nnnszrkasj5o-" Type="http://schemas.openxmlformats.org/officeDocument/2006/relationships/hyperlink" Target="https://www.canva.com/d/kmiF8eI1CS3DlWi" TargetMode="External"/><Relationship Id="rIdsnurt-ogzmpbztjiaorcr" Type="http://schemas.openxmlformats.org/officeDocument/2006/relationships/hyperlink" Target="https://www.canva.com/d/yeaqIZGQ6r6qMtB" TargetMode="External"/><Relationship Id="rIdvk7hvb0658s43cr1ob4sh" Type="http://schemas.openxmlformats.org/officeDocument/2006/relationships/hyperlink" Target="https://www.canva.com/d/yeaqIZGQ6r6qMtB" TargetMode="External"/><Relationship Id="rIdj7ie7gxnomhpdb2fgra-c" Type="http://schemas.openxmlformats.org/officeDocument/2006/relationships/hyperlink" Target="https://www.thenational.academy/teachers/programmes/religious-education-primary-ks2/units/festivals-how-do-ancient-stories-influence-modern-celebrations/lessons/celebrating-seasons-winter-solstice" TargetMode="External"/><Relationship Id="rIdnj0is88lx3o5t5edsafcl" Type="http://schemas.openxmlformats.org/officeDocument/2006/relationships/hyperlink" Target="https://www.canva.com/design/DAHUDp3PgdI/qGRHHwzBmBJhD0GtmJo3vQ/edit" TargetMode="External"/><Relationship Id="rIdqq2jq-ds_cv3atgcvymys" Type="http://schemas.openxmlformats.org/officeDocument/2006/relationships/hyperlink" Target="https://www.canva.com/d/wQoq8WALH5BW_xE" TargetMode="External"/><Relationship Id="rIdarlvuh_0a741b-voqe6u_" Type="http://schemas.openxmlformats.org/officeDocument/2006/relationships/hyperlink" Target="https://www.canva.com/d/O3ek803u3SfeX9l" TargetMode="External"/><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2026-10-06T16:16:14.036Z</dcterms:created>
  <dcterms:modified xsi:type="dcterms:W3CDTF">2026-10-06T16:16:14.037Z</dcterms:modified>
</cp:coreProperties>
</file>

<file path=docProps/custom.xml><?xml version="1.0" encoding="utf-8"?>
<Properties xmlns="http://schemas.openxmlformats.org/officeDocument/2006/custom-properties" xmlns:vt="http://schemas.openxmlformats.org/officeDocument/2006/docPropsVTypes"/>
</file>